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FORMATO N°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7B7B44" w:rsidRPr="007B7B44" w14:paraId="68950F46" w14:textId="77777777" w:rsidTr="00501759">
        <w:trPr>
          <w:trHeight w:val="401"/>
        </w:trPr>
        <w:tc>
          <w:tcPr>
            <w:tcW w:w="1413" w:type="dxa"/>
            <w:vAlign w:val="center"/>
          </w:tcPr>
          <w:p w14:paraId="5382E33E" w14:textId="473C8DEA" w:rsidR="00DE2D8A" w:rsidRPr="007B7B44" w:rsidRDefault="00DE2D8A" w:rsidP="009F6EE7">
            <w:pPr>
              <w:rPr>
                <w:rFonts w:ascii="Arial" w:hAnsi="Arial" w:cs="Arial"/>
                <w:b/>
                <w:bCs/>
                <w:sz w:val="16"/>
                <w:szCs w:val="16"/>
              </w:rPr>
            </w:pPr>
            <w:r w:rsidRPr="007B7B44">
              <w:rPr>
                <w:rFonts w:ascii="Arial" w:hAnsi="Arial" w:cs="Arial"/>
                <w:b/>
                <w:bCs/>
                <w:sz w:val="16"/>
                <w:szCs w:val="16"/>
              </w:rPr>
              <w:t>Sector Responsable</w:t>
            </w:r>
          </w:p>
        </w:tc>
        <w:tc>
          <w:tcPr>
            <w:tcW w:w="566" w:type="dxa"/>
            <w:shd w:val="clear" w:color="auto" w:fill="auto"/>
            <w:vAlign w:val="center"/>
          </w:tcPr>
          <w:p w14:paraId="4CE4646E" w14:textId="08D5E48F" w:rsidR="00DE2D8A" w:rsidRPr="007B7B44" w:rsidRDefault="00E5234F" w:rsidP="00FA37E3">
            <w:pPr>
              <w:jc w:val="center"/>
              <w:rPr>
                <w:rFonts w:ascii="Arial" w:hAnsi="Arial" w:cs="Arial"/>
                <w:sz w:val="16"/>
                <w:szCs w:val="16"/>
              </w:rPr>
            </w:pPr>
            <w:r w:rsidRPr="007B7B44">
              <w:rPr>
                <w:rFonts w:ascii="Arial" w:hAnsi="Arial" w:cs="Arial"/>
                <w:sz w:val="16"/>
                <w:szCs w:val="16"/>
              </w:rPr>
              <w:t>10</w:t>
            </w:r>
          </w:p>
        </w:tc>
        <w:tc>
          <w:tcPr>
            <w:tcW w:w="7514" w:type="dxa"/>
            <w:shd w:val="clear" w:color="auto" w:fill="auto"/>
            <w:vAlign w:val="center"/>
          </w:tcPr>
          <w:p w14:paraId="70EDA9B9" w14:textId="64292507" w:rsidR="00DE2D8A" w:rsidRPr="007B7B44" w:rsidRDefault="00442BBE">
            <w:pPr>
              <w:rPr>
                <w:rFonts w:ascii="Arial" w:hAnsi="Arial" w:cs="Arial"/>
                <w:sz w:val="16"/>
                <w:szCs w:val="16"/>
              </w:rPr>
            </w:pPr>
            <w:r w:rsidRPr="007B7B44">
              <w:rPr>
                <w:rFonts w:ascii="Arial" w:hAnsi="Arial" w:cs="Arial"/>
                <w:sz w:val="16"/>
                <w:szCs w:val="16"/>
              </w:rPr>
              <w:t>Educación</w:t>
            </w:r>
          </w:p>
        </w:tc>
      </w:tr>
      <w:tr w:rsidR="007B7B44" w:rsidRPr="007B7B44" w14:paraId="6C0C447A" w14:textId="77777777" w:rsidTr="00501759">
        <w:trPr>
          <w:trHeight w:val="423"/>
        </w:trPr>
        <w:tc>
          <w:tcPr>
            <w:tcW w:w="1413" w:type="dxa"/>
            <w:vAlign w:val="center"/>
          </w:tcPr>
          <w:p w14:paraId="3977CE04" w14:textId="72468A0B" w:rsidR="00DE2D8A" w:rsidRPr="007B7B44" w:rsidRDefault="00B4744E" w:rsidP="009F6EE7">
            <w:pPr>
              <w:rPr>
                <w:rFonts w:ascii="Arial" w:hAnsi="Arial" w:cs="Arial"/>
                <w:b/>
                <w:bCs/>
                <w:sz w:val="16"/>
                <w:szCs w:val="16"/>
              </w:rPr>
            </w:pPr>
            <w:r w:rsidRPr="007B7B44">
              <w:rPr>
                <w:rFonts w:ascii="Arial" w:hAnsi="Arial" w:cs="Arial"/>
                <w:b/>
                <w:bCs/>
                <w:sz w:val="16"/>
                <w:szCs w:val="16"/>
              </w:rPr>
              <w:t xml:space="preserve">Nombre del Indicador </w:t>
            </w:r>
          </w:p>
        </w:tc>
        <w:tc>
          <w:tcPr>
            <w:tcW w:w="566" w:type="dxa"/>
            <w:shd w:val="clear" w:color="auto" w:fill="auto"/>
            <w:vAlign w:val="center"/>
          </w:tcPr>
          <w:p w14:paraId="3172FC95" w14:textId="658684B2" w:rsidR="00DE2D8A" w:rsidRPr="007B7B44" w:rsidRDefault="00A60B21" w:rsidP="00FA37E3">
            <w:pPr>
              <w:jc w:val="center"/>
              <w:rPr>
                <w:rFonts w:ascii="Arial" w:hAnsi="Arial" w:cs="Arial"/>
                <w:sz w:val="16"/>
                <w:szCs w:val="16"/>
              </w:rPr>
            </w:pPr>
            <w:r>
              <w:rPr>
                <w:rFonts w:ascii="Arial" w:hAnsi="Arial" w:cs="Arial"/>
                <w:sz w:val="16"/>
                <w:szCs w:val="16"/>
              </w:rPr>
              <w:t>637</w:t>
            </w:r>
          </w:p>
        </w:tc>
        <w:tc>
          <w:tcPr>
            <w:tcW w:w="7514" w:type="dxa"/>
            <w:shd w:val="clear" w:color="auto" w:fill="auto"/>
            <w:vAlign w:val="center"/>
          </w:tcPr>
          <w:p w14:paraId="2350C117" w14:textId="040525EF" w:rsidR="00DE2D8A" w:rsidRPr="007B7B44" w:rsidRDefault="007B7B44">
            <w:pPr>
              <w:rPr>
                <w:rFonts w:ascii="Arial" w:hAnsi="Arial" w:cs="Arial"/>
                <w:sz w:val="16"/>
                <w:szCs w:val="16"/>
              </w:rPr>
            </w:pPr>
            <w:r w:rsidRPr="007B7B44">
              <w:rPr>
                <w:rFonts w:ascii="Arial" w:hAnsi="Arial" w:cs="Arial"/>
                <w:sz w:val="16"/>
                <w:szCs w:val="16"/>
              </w:rPr>
              <w:t xml:space="preserve">Porcentaje de </w:t>
            </w:r>
            <w:r w:rsidRPr="0040679C">
              <w:rPr>
                <w:rFonts w:ascii="Arial" w:hAnsi="Arial" w:cs="Arial"/>
                <w:sz w:val="16"/>
                <w:szCs w:val="16"/>
              </w:rPr>
              <w:t>p</w:t>
            </w:r>
            <w:r w:rsidR="008E369D" w:rsidRPr="0040679C">
              <w:rPr>
                <w:rFonts w:ascii="Arial" w:hAnsi="Arial" w:cs="Arial"/>
                <w:sz w:val="16"/>
                <w:szCs w:val="16"/>
              </w:rPr>
              <w:t>ersonas</w:t>
            </w:r>
            <w:r w:rsidRPr="007B7B44">
              <w:rPr>
                <w:rFonts w:ascii="Arial" w:hAnsi="Arial" w:cs="Arial"/>
                <w:sz w:val="16"/>
                <w:szCs w:val="16"/>
              </w:rPr>
              <w:t xml:space="preserve"> que no acced</w:t>
            </w:r>
            <w:r w:rsidRPr="00835565">
              <w:rPr>
                <w:rFonts w:ascii="Arial" w:hAnsi="Arial" w:cs="Arial"/>
                <w:sz w:val="16"/>
                <w:szCs w:val="16"/>
              </w:rPr>
              <w:t>e</w:t>
            </w:r>
            <w:r w:rsidR="008E369D" w:rsidRPr="00835565">
              <w:rPr>
                <w:rFonts w:ascii="Arial" w:hAnsi="Arial" w:cs="Arial"/>
                <w:sz w:val="16"/>
                <w:szCs w:val="16"/>
              </w:rPr>
              <w:t>n</w:t>
            </w:r>
            <w:r w:rsidRPr="007B7B44">
              <w:rPr>
                <w:rFonts w:ascii="Arial" w:hAnsi="Arial" w:cs="Arial"/>
                <w:sz w:val="16"/>
                <w:szCs w:val="16"/>
              </w:rPr>
              <w:t xml:space="preserve"> al Servicio de Formación de Pre Grado en Educación Superior Universitaria</w:t>
            </w:r>
          </w:p>
        </w:tc>
      </w:tr>
      <w:tr w:rsidR="007B7B44" w:rsidRPr="007B7B44" w14:paraId="11A718E3" w14:textId="77777777" w:rsidTr="00501759">
        <w:trPr>
          <w:trHeight w:val="448"/>
        </w:trPr>
        <w:tc>
          <w:tcPr>
            <w:tcW w:w="1413" w:type="dxa"/>
            <w:vAlign w:val="center"/>
          </w:tcPr>
          <w:p w14:paraId="57EC8604" w14:textId="7E21759A" w:rsidR="00FA37E3" w:rsidRPr="007B7B44" w:rsidRDefault="00FA37E3" w:rsidP="009F6EE7">
            <w:pPr>
              <w:rPr>
                <w:rFonts w:ascii="Arial" w:hAnsi="Arial" w:cs="Arial"/>
                <w:sz w:val="16"/>
                <w:szCs w:val="16"/>
              </w:rPr>
            </w:pPr>
            <w:r w:rsidRPr="007B7B44">
              <w:rPr>
                <w:rFonts w:ascii="Arial" w:hAnsi="Arial" w:cs="Arial"/>
                <w:b/>
                <w:bCs/>
                <w:sz w:val="16"/>
                <w:szCs w:val="16"/>
              </w:rPr>
              <w:t>Tipo de Indicador</w:t>
            </w:r>
          </w:p>
        </w:tc>
        <w:tc>
          <w:tcPr>
            <w:tcW w:w="8080" w:type="dxa"/>
            <w:gridSpan w:val="2"/>
            <w:shd w:val="clear" w:color="auto" w:fill="auto"/>
            <w:vAlign w:val="center"/>
          </w:tcPr>
          <w:p w14:paraId="6994EF24" w14:textId="00173C7F" w:rsidR="00FA37E3" w:rsidRPr="007B7B44" w:rsidRDefault="00044F26">
            <w:pPr>
              <w:rPr>
                <w:rFonts w:ascii="Arial" w:hAnsi="Arial" w:cs="Arial"/>
                <w:sz w:val="16"/>
                <w:szCs w:val="16"/>
              </w:rPr>
            </w:pPr>
            <w:r w:rsidRPr="007B7B44">
              <w:rPr>
                <w:rFonts w:ascii="Arial" w:hAnsi="Arial" w:cs="Arial"/>
                <w:sz w:val="16"/>
                <w:szCs w:val="16"/>
              </w:rPr>
              <w:t>Cobertura</w:t>
            </w:r>
          </w:p>
        </w:tc>
      </w:tr>
      <w:tr w:rsidR="007B7B44" w:rsidRPr="007B7B44" w14:paraId="0C106DDE" w14:textId="77777777" w:rsidTr="00501759">
        <w:trPr>
          <w:trHeight w:val="430"/>
        </w:trPr>
        <w:tc>
          <w:tcPr>
            <w:tcW w:w="1413" w:type="dxa"/>
            <w:vAlign w:val="center"/>
          </w:tcPr>
          <w:p w14:paraId="52728A04" w14:textId="6694EFAD" w:rsidR="007B7B44" w:rsidRPr="007B7B44" w:rsidRDefault="007B7B44" w:rsidP="007B7B44">
            <w:pPr>
              <w:rPr>
                <w:rFonts w:ascii="Arial" w:hAnsi="Arial" w:cs="Arial"/>
                <w:sz w:val="16"/>
                <w:szCs w:val="16"/>
              </w:rPr>
            </w:pPr>
            <w:r w:rsidRPr="007B7B44">
              <w:rPr>
                <w:rFonts w:ascii="Arial" w:hAnsi="Arial" w:cs="Arial"/>
                <w:b/>
                <w:bCs/>
                <w:sz w:val="16"/>
                <w:szCs w:val="16"/>
              </w:rPr>
              <w:t>Unidad de Medida</w:t>
            </w:r>
          </w:p>
        </w:tc>
        <w:tc>
          <w:tcPr>
            <w:tcW w:w="566" w:type="dxa"/>
            <w:shd w:val="clear" w:color="auto" w:fill="auto"/>
            <w:vAlign w:val="center"/>
          </w:tcPr>
          <w:p w14:paraId="2FDA500C" w14:textId="7DC2EE83" w:rsidR="007B7B44" w:rsidRPr="007B7B44" w:rsidRDefault="007B7B44" w:rsidP="007B7B44">
            <w:pPr>
              <w:jc w:val="center"/>
              <w:rPr>
                <w:rFonts w:ascii="Arial" w:hAnsi="Arial" w:cs="Arial"/>
                <w:sz w:val="16"/>
                <w:szCs w:val="16"/>
              </w:rPr>
            </w:pPr>
            <w:r w:rsidRPr="007B7B44">
              <w:rPr>
                <w:rFonts w:ascii="Arial" w:hAnsi="Arial" w:cs="Arial"/>
                <w:sz w:val="16"/>
                <w:szCs w:val="16"/>
              </w:rPr>
              <w:t>24</w:t>
            </w:r>
          </w:p>
        </w:tc>
        <w:tc>
          <w:tcPr>
            <w:tcW w:w="7514" w:type="dxa"/>
            <w:shd w:val="clear" w:color="auto" w:fill="auto"/>
            <w:vAlign w:val="center"/>
          </w:tcPr>
          <w:p w14:paraId="653DB9DE" w14:textId="09CFE5BE" w:rsidR="007B7B44" w:rsidRPr="007B7B44" w:rsidRDefault="001B0933" w:rsidP="007B7B44">
            <w:pPr>
              <w:rPr>
                <w:rFonts w:ascii="Arial" w:hAnsi="Arial" w:cs="Arial"/>
                <w:sz w:val="16"/>
                <w:szCs w:val="16"/>
              </w:rPr>
            </w:pPr>
            <w:r>
              <w:rPr>
                <w:rFonts w:ascii="Arial" w:hAnsi="Arial" w:cs="Arial"/>
                <w:sz w:val="16"/>
                <w:szCs w:val="16"/>
              </w:rPr>
              <w:t>Persona</w:t>
            </w:r>
            <w:r w:rsidR="007B7B44" w:rsidRPr="007B7B44">
              <w:rPr>
                <w:rFonts w:ascii="Arial" w:hAnsi="Arial" w:cs="Arial"/>
                <w:sz w:val="16"/>
                <w:szCs w:val="16"/>
              </w:rPr>
              <w:t>/Año</w:t>
            </w:r>
          </w:p>
        </w:tc>
      </w:tr>
      <w:tr w:rsidR="007B7B44" w:rsidRPr="007B7B44" w14:paraId="35F1A4CD" w14:textId="77777777" w:rsidTr="00501759">
        <w:trPr>
          <w:trHeight w:val="430"/>
        </w:trPr>
        <w:tc>
          <w:tcPr>
            <w:tcW w:w="1413" w:type="dxa"/>
            <w:vAlign w:val="center"/>
          </w:tcPr>
          <w:p w14:paraId="3A2665BE" w14:textId="551D1317" w:rsidR="00C73B6D" w:rsidRPr="007B7B44" w:rsidRDefault="00C73B6D" w:rsidP="009F6EE7">
            <w:pPr>
              <w:rPr>
                <w:rFonts w:ascii="Arial" w:hAnsi="Arial" w:cs="Arial"/>
                <w:b/>
                <w:bCs/>
                <w:sz w:val="16"/>
                <w:szCs w:val="16"/>
              </w:rPr>
            </w:pPr>
            <w:r w:rsidRPr="007B7B44">
              <w:rPr>
                <w:rFonts w:ascii="Arial" w:hAnsi="Arial" w:cs="Arial"/>
                <w:b/>
                <w:bCs/>
                <w:sz w:val="16"/>
                <w:szCs w:val="16"/>
              </w:rPr>
              <w:t>Nivel de desagregación</w:t>
            </w:r>
          </w:p>
        </w:tc>
        <w:tc>
          <w:tcPr>
            <w:tcW w:w="8080" w:type="dxa"/>
            <w:gridSpan w:val="2"/>
            <w:shd w:val="clear" w:color="auto" w:fill="auto"/>
            <w:vAlign w:val="center"/>
          </w:tcPr>
          <w:p w14:paraId="76D3C9CD" w14:textId="3B35F940" w:rsidR="00C73B6D" w:rsidRPr="007B7B44" w:rsidRDefault="00E63371">
            <w:pPr>
              <w:rPr>
                <w:rFonts w:ascii="Arial" w:hAnsi="Arial" w:cs="Arial"/>
                <w:sz w:val="16"/>
                <w:szCs w:val="16"/>
              </w:rPr>
            </w:pPr>
            <w:r w:rsidRPr="007B7B44">
              <w:rPr>
                <w:rFonts w:ascii="Arial" w:hAnsi="Arial" w:cs="Arial"/>
                <w:sz w:val="16"/>
                <w:szCs w:val="16"/>
              </w:rPr>
              <w:t>Nacional</w:t>
            </w:r>
          </w:p>
        </w:tc>
      </w:tr>
    </w:tbl>
    <w:p w14:paraId="49FC6AB5" w14:textId="15D377CD" w:rsidR="00EF7C8F" w:rsidRPr="007B7B44" w:rsidRDefault="00EF7C8F">
      <w:pPr>
        <w:rPr>
          <w:rFonts w:ascii="Arial" w:hAnsi="Arial" w:cs="Arial"/>
          <w:color w:val="FF0000"/>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7B7B44" w:rsidRPr="007B7B44"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7B7B44" w:rsidRDefault="00E01366" w:rsidP="00E01366">
            <w:pPr>
              <w:rPr>
                <w:rFonts w:ascii="Arial" w:hAnsi="Arial" w:cs="Arial"/>
                <w:b/>
                <w:bCs/>
              </w:rPr>
            </w:pPr>
            <w:r w:rsidRPr="007B7B44">
              <w:rPr>
                <w:rFonts w:ascii="Arial" w:hAnsi="Arial" w:cs="Arial"/>
                <w:b/>
                <w:bCs/>
              </w:rPr>
              <w:t>Servicio y Tipología</w:t>
            </w:r>
          </w:p>
        </w:tc>
      </w:tr>
      <w:tr w:rsidR="007B7B44" w:rsidRPr="007B7B44" w14:paraId="3662FA07" w14:textId="77777777" w:rsidTr="007B7B44">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7B7B44" w:rsidRDefault="00E01366" w:rsidP="00D760A0">
            <w:pPr>
              <w:jc w:val="center"/>
              <w:rPr>
                <w:rFonts w:ascii="Arial" w:hAnsi="Arial" w:cs="Arial"/>
                <w:b/>
                <w:bCs/>
                <w:sz w:val="16"/>
                <w:szCs w:val="16"/>
              </w:rPr>
            </w:pPr>
            <w:r w:rsidRPr="007B7B44">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7B7B44" w:rsidRDefault="00E01366" w:rsidP="00D760A0">
            <w:pPr>
              <w:jc w:val="center"/>
              <w:rPr>
                <w:rFonts w:ascii="Arial" w:hAnsi="Arial" w:cs="Arial"/>
                <w:b/>
                <w:bCs/>
                <w:sz w:val="16"/>
                <w:szCs w:val="16"/>
              </w:rPr>
            </w:pPr>
          </w:p>
        </w:tc>
        <w:tc>
          <w:tcPr>
            <w:tcW w:w="47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7B7B44" w:rsidRDefault="00E01366" w:rsidP="00D760A0">
            <w:pPr>
              <w:jc w:val="center"/>
              <w:rPr>
                <w:rFonts w:ascii="Arial" w:hAnsi="Arial" w:cs="Arial"/>
                <w:b/>
                <w:bCs/>
                <w:sz w:val="16"/>
                <w:szCs w:val="16"/>
              </w:rPr>
            </w:pPr>
            <w:r w:rsidRPr="007B7B44">
              <w:rPr>
                <w:rFonts w:ascii="Arial" w:hAnsi="Arial" w:cs="Arial"/>
                <w:b/>
                <w:bCs/>
                <w:sz w:val="16"/>
                <w:szCs w:val="16"/>
              </w:rPr>
              <w:t>Tipología</w:t>
            </w:r>
          </w:p>
        </w:tc>
      </w:tr>
      <w:tr w:rsidR="007B7B44" w:rsidRPr="007B7B44" w14:paraId="2ABCBF34" w14:textId="77777777" w:rsidTr="007B7B44">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6B4DD15C" w:rsidR="007B7B44" w:rsidRPr="007B7B44" w:rsidRDefault="007B7B44" w:rsidP="007B7B44">
            <w:pPr>
              <w:rPr>
                <w:rFonts w:ascii="Arial" w:hAnsi="Arial" w:cs="Arial"/>
                <w:sz w:val="16"/>
                <w:szCs w:val="16"/>
              </w:rPr>
            </w:pPr>
            <w:r w:rsidRPr="007B7B44">
              <w:rPr>
                <w:rFonts w:ascii="Arial" w:hAnsi="Arial" w:cs="Arial"/>
                <w:sz w:val="16"/>
                <w:szCs w:val="16"/>
              </w:rPr>
              <w:t>269</w:t>
            </w:r>
          </w:p>
        </w:tc>
        <w:tc>
          <w:tcPr>
            <w:tcW w:w="3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0ED71890" w:rsidR="007B7B44" w:rsidRPr="007B7B44" w:rsidRDefault="007B7B44" w:rsidP="007B7B44">
            <w:pPr>
              <w:rPr>
                <w:rFonts w:ascii="Arial" w:hAnsi="Arial" w:cs="Arial"/>
                <w:sz w:val="16"/>
                <w:szCs w:val="16"/>
              </w:rPr>
            </w:pPr>
            <w:r w:rsidRPr="007B7B44">
              <w:rPr>
                <w:rFonts w:ascii="Arial" w:hAnsi="Arial" w:cs="Arial"/>
                <w:sz w:val="16"/>
                <w:szCs w:val="16"/>
              </w:rPr>
              <w:t>Servicio de Formación de Pregrado en Educación Superior Universitaria</w:t>
            </w:r>
          </w:p>
        </w:tc>
        <w:tc>
          <w:tcPr>
            <w:tcW w:w="234" w:type="dxa"/>
            <w:vMerge/>
            <w:tcBorders>
              <w:left w:val="single" w:sz="4" w:space="0" w:color="auto"/>
              <w:right w:val="single" w:sz="4" w:space="0" w:color="auto"/>
            </w:tcBorders>
            <w:shd w:val="clear" w:color="auto" w:fill="auto"/>
            <w:vAlign w:val="center"/>
          </w:tcPr>
          <w:p w14:paraId="00AD727F" w14:textId="77777777" w:rsidR="007B7B44" w:rsidRPr="007B7B44" w:rsidRDefault="007B7B44" w:rsidP="007B7B44">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205012B7" w:rsidR="007B7B44" w:rsidRPr="007B7B44" w:rsidRDefault="007B7B44" w:rsidP="007B7B44">
            <w:pPr>
              <w:rPr>
                <w:rFonts w:ascii="Arial" w:hAnsi="Arial" w:cs="Arial"/>
                <w:sz w:val="16"/>
                <w:szCs w:val="16"/>
              </w:rPr>
            </w:pPr>
            <w:r w:rsidRPr="007B7B44">
              <w:rPr>
                <w:rFonts w:ascii="Arial" w:hAnsi="Arial" w:cs="Arial"/>
                <w:sz w:val="16"/>
                <w:szCs w:val="16"/>
              </w:rPr>
              <w:t>380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5C553653" w:rsidR="007B7B44" w:rsidRPr="007B7B44" w:rsidRDefault="007B7B44" w:rsidP="007B7B44">
            <w:pPr>
              <w:rPr>
                <w:rFonts w:ascii="Arial" w:hAnsi="Arial" w:cs="Arial"/>
                <w:sz w:val="16"/>
                <w:szCs w:val="16"/>
              </w:rPr>
            </w:pPr>
            <w:r w:rsidRPr="007B7B44">
              <w:rPr>
                <w:rFonts w:ascii="Arial" w:hAnsi="Arial" w:cs="Arial"/>
                <w:sz w:val="16"/>
                <w:szCs w:val="16"/>
              </w:rPr>
              <w:t>Educación Superior Universitaria</w:t>
            </w:r>
          </w:p>
        </w:tc>
      </w:tr>
      <w:tr w:rsidR="007B7B44" w:rsidRPr="007B7B44" w14:paraId="39D46F29" w14:textId="77777777" w:rsidTr="007B7B44">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7B7B44" w:rsidRDefault="00E01366" w:rsidP="00D760A0">
            <w:pPr>
              <w:rPr>
                <w:rFonts w:ascii="Arial" w:hAnsi="Arial" w:cs="Arial"/>
                <w:sz w:val="16"/>
                <w:szCs w:val="16"/>
              </w:rPr>
            </w:pPr>
          </w:p>
        </w:tc>
        <w:tc>
          <w:tcPr>
            <w:tcW w:w="33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7B7B44"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7B7B4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7B7B44" w:rsidRDefault="00E01366" w:rsidP="00D760A0">
            <w:pPr>
              <w:rPr>
                <w:rFonts w:ascii="Arial" w:hAnsi="Arial" w:cs="Arial"/>
                <w:sz w:val="16"/>
                <w:szCs w:val="16"/>
              </w:rPr>
            </w:pPr>
          </w:p>
        </w:tc>
        <w:tc>
          <w:tcPr>
            <w:tcW w:w="3158" w:type="dxa"/>
            <w:tcBorders>
              <w:top w:val="single" w:sz="4" w:space="0" w:color="auto"/>
              <w:bottom w:val="single" w:sz="4" w:space="0" w:color="auto"/>
            </w:tcBorders>
            <w:shd w:val="clear" w:color="auto" w:fill="auto"/>
            <w:vAlign w:val="center"/>
          </w:tcPr>
          <w:p w14:paraId="5A66EE65" w14:textId="77777777" w:rsidR="00E01366" w:rsidRPr="007B7B44" w:rsidRDefault="00E01366" w:rsidP="00D760A0">
            <w:pPr>
              <w:rPr>
                <w:rFonts w:ascii="Arial" w:hAnsi="Arial" w:cs="Arial"/>
                <w:sz w:val="16"/>
                <w:szCs w:val="16"/>
              </w:rPr>
            </w:pPr>
          </w:p>
        </w:tc>
      </w:tr>
      <w:tr w:rsidR="007B7B44" w:rsidRPr="007B7B44" w14:paraId="01F704E6" w14:textId="77777777" w:rsidTr="007B7B44">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7B7B44" w:rsidRDefault="00E01366" w:rsidP="00D760A0">
            <w:pPr>
              <w:rPr>
                <w:rFonts w:ascii="Arial" w:hAnsi="Arial" w:cs="Arial"/>
                <w:sz w:val="16"/>
                <w:szCs w:val="16"/>
              </w:rPr>
            </w:pPr>
          </w:p>
        </w:tc>
        <w:tc>
          <w:tcPr>
            <w:tcW w:w="33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7B7B44"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7B7B4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7B7B44" w:rsidRDefault="00E01366" w:rsidP="00D760A0">
            <w:pPr>
              <w:rPr>
                <w:rFonts w:ascii="Arial" w:hAnsi="Arial" w:cs="Arial"/>
                <w:sz w:val="16"/>
                <w:szCs w:val="16"/>
              </w:rPr>
            </w:pPr>
            <w:r w:rsidRPr="007B7B44">
              <w:rPr>
                <w:rFonts w:ascii="Arial" w:hAnsi="Arial" w:cs="Arial"/>
                <w:sz w:val="16"/>
                <w:szCs w:val="16"/>
              </w:rPr>
              <w:t>ID</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7B7B44" w:rsidRDefault="00E01366" w:rsidP="00D760A0">
            <w:pPr>
              <w:rPr>
                <w:rFonts w:ascii="Arial" w:hAnsi="Arial" w:cs="Arial"/>
                <w:sz w:val="16"/>
                <w:szCs w:val="16"/>
              </w:rPr>
            </w:pPr>
          </w:p>
        </w:tc>
      </w:tr>
    </w:tbl>
    <w:p w14:paraId="648C5075" w14:textId="0786E3B6" w:rsidR="00E01366" w:rsidRPr="007B7B44"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7B7B44" w:rsidRPr="007B7B44"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7B7B44" w:rsidRDefault="00E01366" w:rsidP="00D760A0">
            <w:pPr>
              <w:rPr>
                <w:rFonts w:ascii="Arial" w:hAnsi="Arial" w:cs="Arial"/>
                <w:b/>
                <w:bCs/>
                <w:szCs w:val="20"/>
              </w:rPr>
            </w:pPr>
            <w:r w:rsidRPr="007B7B44">
              <w:rPr>
                <w:rFonts w:ascii="Arial" w:hAnsi="Arial" w:cs="Arial"/>
                <w:b/>
                <w:bCs/>
                <w:szCs w:val="20"/>
              </w:rPr>
              <w:t>Competencia del Servicio</w:t>
            </w:r>
          </w:p>
        </w:tc>
      </w:tr>
      <w:tr w:rsidR="007B7B44" w:rsidRPr="007B7B44"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Gobierno Local</w:t>
            </w:r>
          </w:p>
          <w:p w14:paraId="4FCF7C93"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Municip. Provincial</w:t>
            </w:r>
          </w:p>
        </w:tc>
        <w:tc>
          <w:tcPr>
            <w:tcW w:w="1780" w:type="dxa"/>
            <w:gridSpan w:val="3"/>
            <w:tcBorders>
              <w:top w:val="single" w:sz="4" w:space="0" w:color="auto"/>
            </w:tcBorders>
            <w:vAlign w:val="center"/>
          </w:tcPr>
          <w:p w14:paraId="65EAF0B0"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Gobierno Local</w:t>
            </w:r>
          </w:p>
          <w:p w14:paraId="01206F40"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Municip. Distrital</w:t>
            </w:r>
          </w:p>
        </w:tc>
        <w:tc>
          <w:tcPr>
            <w:tcW w:w="1951" w:type="dxa"/>
            <w:gridSpan w:val="3"/>
            <w:tcBorders>
              <w:top w:val="single" w:sz="4" w:space="0" w:color="auto"/>
              <w:right w:val="single" w:sz="4" w:space="0" w:color="auto"/>
            </w:tcBorders>
            <w:vAlign w:val="center"/>
          </w:tcPr>
          <w:p w14:paraId="54589F86" w14:textId="77777777" w:rsidR="00E01366" w:rsidRPr="007B7B44" w:rsidRDefault="00E01366" w:rsidP="00D760A0">
            <w:pPr>
              <w:jc w:val="center"/>
              <w:rPr>
                <w:rFonts w:ascii="Arial" w:hAnsi="Arial" w:cs="Arial"/>
                <w:b/>
                <w:bCs/>
                <w:sz w:val="16"/>
                <w:szCs w:val="18"/>
              </w:rPr>
            </w:pPr>
            <w:r w:rsidRPr="007B7B44">
              <w:rPr>
                <w:rFonts w:ascii="Arial" w:hAnsi="Arial" w:cs="Arial"/>
                <w:b/>
                <w:bCs/>
                <w:sz w:val="16"/>
                <w:szCs w:val="18"/>
              </w:rPr>
              <w:t>Empresa</w:t>
            </w:r>
          </w:p>
        </w:tc>
      </w:tr>
      <w:tr w:rsidR="007B7B44" w:rsidRPr="007B7B44" w14:paraId="07F29AB9" w14:textId="77777777" w:rsidTr="00501759">
        <w:trPr>
          <w:trHeight w:val="84"/>
        </w:trPr>
        <w:tc>
          <w:tcPr>
            <w:tcW w:w="750" w:type="dxa"/>
            <w:tcBorders>
              <w:left w:val="single" w:sz="4" w:space="0" w:color="auto"/>
            </w:tcBorders>
            <w:vAlign w:val="center"/>
          </w:tcPr>
          <w:p w14:paraId="223AAEC1" w14:textId="77777777" w:rsidR="00E01366" w:rsidRPr="007B7B44"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7B7B44" w:rsidRDefault="00E01366" w:rsidP="00D760A0">
            <w:pPr>
              <w:rPr>
                <w:rFonts w:ascii="Arial" w:hAnsi="Arial" w:cs="Arial"/>
                <w:sz w:val="16"/>
                <w:szCs w:val="16"/>
              </w:rPr>
            </w:pPr>
          </w:p>
        </w:tc>
        <w:tc>
          <w:tcPr>
            <w:tcW w:w="650" w:type="dxa"/>
            <w:vAlign w:val="center"/>
          </w:tcPr>
          <w:p w14:paraId="2F8C63AE" w14:textId="77777777" w:rsidR="00E01366" w:rsidRPr="007B7B44" w:rsidRDefault="00E01366" w:rsidP="00D760A0">
            <w:pPr>
              <w:rPr>
                <w:rFonts w:ascii="Arial" w:hAnsi="Arial" w:cs="Arial"/>
                <w:sz w:val="16"/>
                <w:szCs w:val="18"/>
              </w:rPr>
            </w:pPr>
          </w:p>
        </w:tc>
        <w:tc>
          <w:tcPr>
            <w:tcW w:w="681" w:type="dxa"/>
            <w:vAlign w:val="center"/>
          </w:tcPr>
          <w:p w14:paraId="37D8C6FB" w14:textId="77777777" w:rsidR="00E01366" w:rsidRPr="007B7B44"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7B7B44" w:rsidRDefault="00E01366" w:rsidP="00D760A0">
            <w:pPr>
              <w:rPr>
                <w:rFonts w:ascii="Arial" w:hAnsi="Arial" w:cs="Arial"/>
                <w:sz w:val="16"/>
                <w:szCs w:val="18"/>
              </w:rPr>
            </w:pPr>
          </w:p>
        </w:tc>
        <w:tc>
          <w:tcPr>
            <w:tcW w:w="709" w:type="dxa"/>
            <w:vAlign w:val="center"/>
          </w:tcPr>
          <w:p w14:paraId="1377B682" w14:textId="77777777" w:rsidR="00E01366" w:rsidRPr="007B7B44" w:rsidRDefault="00E01366" w:rsidP="00D760A0">
            <w:pPr>
              <w:rPr>
                <w:rFonts w:ascii="Arial" w:hAnsi="Arial" w:cs="Arial"/>
                <w:sz w:val="16"/>
                <w:szCs w:val="18"/>
              </w:rPr>
            </w:pPr>
          </w:p>
        </w:tc>
        <w:tc>
          <w:tcPr>
            <w:tcW w:w="624" w:type="dxa"/>
            <w:vAlign w:val="center"/>
          </w:tcPr>
          <w:p w14:paraId="72A1492E" w14:textId="77777777" w:rsidR="00E01366" w:rsidRPr="007B7B44"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7B7B44" w:rsidRDefault="00E01366" w:rsidP="00D760A0">
            <w:pPr>
              <w:rPr>
                <w:rFonts w:ascii="Arial" w:hAnsi="Arial" w:cs="Arial"/>
                <w:sz w:val="16"/>
                <w:szCs w:val="18"/>
              </w:rPr>
            </w:pPr>
          </w:p>
        </w:tc>
        <w:tc>
          <w:tcPr>
            <w:tcW w:w="603" w:type="dxa"/>
            <w:vAlign w:val="center"/>
          </w:tcPr>
          <w:p w14:paraId="6B79396A" w14:textId="77777777" w:rsidR="00E01366" w:rsidRPr="007B7B44" w:rsidRDefault="00E01366" w:rsidP="00D760A0">
            <w:pPr>
              <w:rPr>
                <w:rFonts w:ascii="Arial" w:hAnsi="Arial" w:cs="Arial"/>
                <w:sz w:val="16"/>
                <w:szCs w:val="18"/>
              </w:rPr>
            </w:pPr>
          </w:p>
        </w:tc>
        <w:tc>
          <w:tcPr>
            <w:tcW w:w="595" w:type="dxa"/>
            <w:vAlign w:val="center"/>
          </w:tcPr>
          <w:p w14:paraId="249C8175" w14:textId="77777777" w:rsidR="00E01366" w:rsidRPr="007B7B44"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7B7B44" w:rsidRDefault="00E01366" w:rsidP="00D760A0">
            <w:pPr>
              <w:rPr>
                <w:rFonts w:ascii="Arial" w:hAnsi="Arial" w:cs="Arial"/>
                <w:sz w:val="16"/>
                <w:szCs w:val="18"/>
              </w:rPr>
            </w:pPr>
          </w:p>
        </w:tc>
        <w:tc>
          <w:tcPr>
            <w:tcW w:w="593" w:type="dxa"/>
            <w:vAlign w:val="center"/>
          </w:tcPr>
          <w:p w14:paraId="7FE7EEFC" w14:textId="77777777" w:rsidR="00E01366" w:rsidRPr="007B7B44" w:rsidRDefault="00E01366" w:rsidP="00D760A0">
            <w:pPr>
              <w:rPr>
                <w:rFonts w:ascii="Arial" w:hAnsi="Arial" w:cs="Arial"/>
                <w:sz w:val="16"/>
                <w:szCs w:val="18"/>
              </w:rPr>
            </w:pPr>
          </w:p>
        </w:tc>
        <w:tc>
          <w:tcPr>
            <w:tcW w:w="592" w:type="dxa"/>
            <w:vAlign w:val="center"/>
          </w:tcPr>
          <w:p w14:paraId="7FC829B6" w14:textId="77777777" w:rsidR="00E01366" w:rsidRPr="007B7B44"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7B7B44"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7B7B44" w:rsidRDefault="00E01366" w:rsidP="00D760A0">
            <w:pPr>
              <w:rPr>
                <w:rFonts w:ascii="Arial" w:hAnsi="Arial" w:cs="Arial"/>
                <w:sz w:val="16"/>
                <w:szCs w:val="18"/>
              </w:rPr>
            </w:pPr>
          </w:p>
        </w:tc>
      </w:tr>
      <w:tr w:rsidR="007B7B44" w:rsidRPr="007B7B44"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7B7B44"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333EB392" w:rsidR="00E01366" w:rsidRPr="007B7B44" w:rsidRDefault="00B06816" w:rsidP="00D760A0">
            <w:pPr>
              <w:jc w:val="center"/>
              <w:rPr>
                <w:rFonts w:ascii="Arial" w:hAnsi="Arial" w:cs="Arial"/>
                <w:sz w:val="18"/>
                <w:szCs w:val="16"/>
              </w:rPr>
            </w:pPr>
            <w:r w:rsidRPr="007B7B44">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7B7B44"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7B7B44"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158E194F" w:rsidR="00E01366" w:rsidRPr="007B7B44" w:rsidRDefault="00E63371" w:rsidP="00D760A0">
            <w:pPr>
              <w:jc w:val="center"/>
              <w:rPr>
                <w:rFonts w:ascii="Arial" w:hAnsi="Arial" w:cs="Arial"/>
                <w:sz w:val="18"/>
                <w:szCs w:val="18"/>
              </w:rPr>
            </w:pPr>
            <w:r w:rsidRPr="007B7B44">
              <w:rPr>
                <w:rFonts w:ascii="Arial" w:hAnsi="Arial" w:cs="Arial"/>
                <w:sz w:val="18"/>
                <w:szCs w:val="18"/>
              </w:rPr>
              <w:t>NO</w:t>
            </w:r>
          </w:p>
        </w:tc>
        <w:tc>
          <w:tcPr>
            <w:tcW w:w="709" w:type="dxa"/>
            <w:tcBorders>
              <w:left w:val="single" w:sz="4" w:space="0" w:color="auto"/>
            </w:tcBorders>
            <w:shd w:val="clear" w:color="auto" w:fill="auto"/>
            <w:vAlign w:val="center"/>
          </w:tcPr>
          <w:p w14:paraId="523175AE" w14:textId="77777777" w:rsidR="00E01366" w:rsidRPr="007B7B44"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7B7B44"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732AADFF" w:rsidR="00E01366" w:rsidRPr="007B7B44" w:rsidRDefault="00E63371" w:rsidP="00D760A0">
            <w:pPr>
              <w:jc w:val="center"/>
              <w:rPr>
                <w:rFonts w:ascii="Arial" w:hAnsi="Arial" w:cs="Arial"/>
                <w:sz w:val="18"/>
                <w:szCs w:val="18"/>
              </w:rPr>
            </w:pPr>
            <w:r w:rsidRPr="007B7B44">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7B7B44"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7B7B44"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4F97E003" w:rsidR="00E01366" w:rsidRPr="007B7B44" w:rsidRDefault="00263A17" w:rsidP="00D760A0">
            <w:pPr>
              <w:jc w:val="center"/>
              <w:rPr>
                <w:rFonts w:ascii="Arial" w:hAnsi="Arial" w:cs="Arial"/>
                <w:sz w:val="18"/>
                <w:szCs w:val="18"/>
              </w:rPr>
            </w:pPr>
            <w:r w:rsidRPr="007B7B44">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7B7B44"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7B7B44"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3A470549" w:rsidR="00E01366" w:rsidRPr="007B7B44" w:rsidRDefault="00B06816" w:rsidP="00D760A0">
            <w:pPr>
              <w:jc w:val="center"/>
              <w:rPr>
                <w:rFonts w:ascii="Arial" w:hAnsi="Arial" w:cs="Arial"/>
                <w:sz w:val="18"/>
                <w:szCs w:val="18"/>
              </w:rPr>
            </w:pPr>
            <w:r w:rsidRPr="007B7B44">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7B7B44" w:rsidRDefault="00E01366" w:rsidP="00D760A0">
            <w:pPr>
              <w:jc w:val="center"/>
              <w:rPr>
                <w:rFonts w:ascii="Arial" w:hAnsi="Arial" w:cs="Arial"/>
                <w:sz w:val="18"/>
                <w:szCs w:val="18"/>
              </w:rPr>
            </w:pPr>
          </w:p>
        </w:tc>
      </w:tr>
      <w:tr w:rsidR="007B7B44" w:rsidRPr="007B7B44"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7B7B44"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7B7B44"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7B7B44"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7B7B44"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7B7B44"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7B7B44"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7B7B44"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7B7B44"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7B7B44"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7B7B44"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7B7B44"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7B7B44"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7B7B44"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7B7B44"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7B7B44" w:rsidRDefault="00E01366" w:rsidP="00D760A0">
            <w:pPr>
              <w:jc w:val="center"/>
              <w:rPr>
                <w:rFonts w:ascii="Arial" w:hAnsi="Arial" w:cs="Arial"/>
                <w:sz w:val="16"/>
                <w:szCs w:val="18"/>
              </w:rPr>
            </w:pPr>
          </w:p>
        </w:tc>
      </w:tr>
    </w:tbl>
    <w:p w14:paraId="56272EEF" w14:textId="77777777" w:rsidR="00E01366" w:rsidRPr="007B7B44"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8C2ED7" w:rsidRPr="008C2ED7"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8C2ED7" w:rsidRDefault="002C6B38">
            <w:pPr>
              <w:rPr>
                <w:rFonts w:ascii="Arial" w:hAnsi="Arial" w:cs="Arial"/>
                <w:b/>
                <w:szCs w:val="20"/>
              </w:rPr>
            </w:pPr>
            <w:bookmarkStart w:id="1" w:name="_Hlk60147480"/>
            <w:r w:rsidRPr="008C2ED7">
              <w:rPr>
                <w:rFonts w:ascii="Arial" w:hAnsi="Arial" w:cs="Arial"/>
                <w:b/>
                <w:bCs/>
                <w:szCs w:val="20"/>
              </w:rPr>
              <w:t>Definición</w:t>
            </w:r>
          </w:p>
        </w:tc>
      </w:tr>
      <w:tr w:rsidR="007B7B44" w:rsidRPr="007B7B44"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7B7B44" w:rsidRDefault="002C6B38">
            <w:pPr>
              <w:rPr>
                <w:rFonts w:ascii="Arial" w:hAnsi="Arial" w:cs="Arial"/>
                <w:b/>
                <w:color w:val="FF0000"/>
                <w:szCs w:val="20"/>
              </w:rPr>
            </w:pPr>
          </w:p>
          <w:p w14:paraId="548C4817" w14:textId="77777777" w:rsidR="008C2ED7" w:rsidRDefault="008C2ED7" w:rsidP="008C2ED7">
            <w:pPr>
              <w:jc w:val="both"/>
              <w:rPr>
                <w:rFonts w:ascii="Arial" w:hAnsi="Arial"/>
                <w:snapToGrid w:val="0"/>
                <w:color w:val="000000"/>
                <w:sz w:val="20"/>
                <w:szCs w:val="20"/>
              </w:rPr>
            </w:pPr>
            <w:r>
              <w:rPr>
                <w:rFonts w:ascii="Arial" w:hAnsi="Arial"/>
                <w:snapToGrid w:val="0"/>
                <w:color w:val="000000"/>
                <w:sz w:val="20"/>
                <w:szCs w:val="20"/>
              </w:rPr>
              <w:t xml:space="preserve">El indicador es una aproximación de la brecha en términos relativos (porcentajes) de la oferta que brindan las universidades públicas y privadas del servicio de </w:t>
            </w:r>
            <w:r w:rsidRPr="00D64ADC">
              <w:rPr>
                <w:rFonts w:ascii="Arial" w:hAnsi="Arial"/>
                <w:snapToGrid w:val="0"/>
                <w:color w:val="000000"/>
                <w:sz w:val="20"/>
                <w:szCs w:val="20"/>
              </w:rPr>
              <w:t>Formación de Pre Grado en Educación Superior Universitaria</w:t>
            </w:r>
            <w:r>
              <w:rPr>
                <w:rFonts w:ascii="Arial" w:hAnsi="Arial"/>
                <w:snapToGrid w:val="0"/>
                <w:color w:val="000000"/>
                <w:sz w:val="20"/>
                <w:szCs w:val="20"/>
              </w:rPr>
              <w:t xml:space="preserve"> (ESU) y la demanda del servicio que realiza la población a nivel nacional en un determinado momento del tiempo</w:t>
            </w:r>
            <w:r>
              <w:rPr>
                <w:rStyle w:val="Refdenotaalpie"/>
                <w:rFonts w:ascii="Arial" w:hAnsi="Arial"/>
                <w:snapToGrid w:val="0"/>
                <w:color w:val="000000"/>
                <w:sz w:val="20"/>
                <w:szCs w:val="20"/>
              </w:rPr>
              <w:footnoteReference w:id="1"/>
            </w:r>
            <w:r>
              <w:rPr>
                <w:rFonts w:ascii="Arial" w:hAnsi="Arial"/>
                <w:snapToGrid w:val="0"/>
                <w:color w:val="000000"/>
                <w:sz w:val="20"/>
                <w:szCs w:val="20"/>
              </w:rPr>
              <w:t>. El indicador representa el porcentaje de población que no accede al servicio de Formación de Pre Grado en ESU, respecto a la población total, en el año académico.</w:t>
            </w:r>
          </w:p>
          <w:p w14:paraId="24B67BEA" w14:textId="77777777" w:rsidR="008C2ED7" w:rsidRDefault="008C2ED7" w:rsidP="008C2ED7">
            <w:pPr>
              <w:jc w:val="both"/>
              <w:rPr>
                <w:rFonts w:ascii="Arial" w:hAnsi="Arial"/>
                <w:snapToGrid w:val="0"/>
                <w:color w:val="000000"/>
                <w:sz w:val="20"/>
                <w:szCs w:val="20"/>
              </w:rPr>
            </w:pPr>
          </w:p>
          <w:p w14:paraId="07BC8685" w14:textId="77777777" w:rsidR="008C2ED7" w:rsidRDefault="008C2ED7" w:rsidP="008C2ED7">
            <w:pPr>
              <w:jc w:val="both"/>
              <w:rPr>
                <w:rFonts w:ascii="Arial" w:hAnsi="Arial"/>
                <w:snapToGrid w:val="0"/>
                <w:color w:val="000000"/>
                <w:sz w:val="20"/>
                <w:szCs w:val="20"/>
              </w:rPr>
            </w:pPr>
            <w:r>
              <w:rPr>
                <w:rFonts w:ascii="Arial" w:hAnsi="Arial"/>
                <w:snapToGrid w:val="0"/>
                <w:color w:val="000000"/>
                <w:sz w:val="20"/>
                <w:szCs w:val="20"/>
              </w:rPr>
              <w:t>De acuerdo a la Ley General de Educación, la educación superior es la segunda etapa del sistema educativo, que consolida la formación integral de las personas, produce conocimiento, desarrolla la investigación e innovación y forma profesionales en el más alto nivel de especialización y perfeccionamiento en todos los campos del saber, el arte la cultura, la ciencia y la tecnología a fin de cubrir la demanda de la sociedad y contribuir al desarrollo y sostenibilidad del país. Para acceder a la educación superior se requiere haber concluido los estudios correspondientes a la educación básica</w:t>
            </w:r>
            <w:r>
              <w:rPr>
                <w:rStyle w:val="Refdenotaalpie"/>
                <w:rFonts w:ascii="Arial" w:hAnsi="Arial"/>
                <w:snapToGrid w:val="0"/>
                <w:color w:val="000000"/>
                <w:sz w:val="20"/>
                <w:szCs w:val="20"/>
              </w:rPr>
              <w:footnoteReference w:id="2"/>
            </w:r>
            <w:r>
              <w:rPr>
                <w:rFonts w:ascii="Arial" w:hAnsi="Arial"/>
                <w:snapToGrid w:val="0"/>
                <w:color w:val="000000"/>
                <w:sz w:val="20"/>
                <w:szCs w:val="20"/>
              </w:rPr>
              <w:t>.</w:t>
            </w:r>
          </w:p>
          <w:p w14:paraId="66814CDE" w14:textId="77777777" w:rsidR="008C2ED7" w:rsidRDefault="008C2ED7" w:rsidP="008C2ED7">
            <w:pPr>
              <w:jc w:val="both"/>
              <w:rPr>
                <w:rFonts w:ascii="Arial" w:hAnsi="Arial"/>
                <w:snapToGrid w:val="0"/>
                <w:color w:val="000000"/>
                <w:sz w:val="20"/>
                <w:szCs w:val="20"/>
              </w:rPr>
            </w:pPr>
          </w:p>
          <w:p w14:paraId="096ED577" w14:textId="77777777" w:rsidR="008C2ED7" w:rsidRDefault="008C2ED7" w:rsidP="008C2ED7">
            <w:pPr>
              <w:jc w:val="both"/>
              <w:rPr>
                <w:rFonts w:ascii="Arial" w:hAnsi="Arial"/>
                <w:snapToGrid w:val="0"/>
                <w:color w:val="000000"/>
                <w:sz w:val="20"/>
                <w:szCs w:val="20"/>
              </w:rPr>
            </w:pPr>
            <w:r w:rsidRPr="004F7E98">
              <w:rPr>
                <w:rFonts w:ascii="Arial" w:hAnsi="Arial"/>
                <w:snapToGrid w:val="0"/>
                <w:color w:val="000000"/>
                <w:sz w:val="20"/>
                <w:szCs w:val="20"/>
              </w:rPr>
              <w:t>El Servicio de Formación de Pre Grado en Educación Superior Universitaria es uno de los 5 servicios identificados</w:t>
            </w:r>
            <w:r w:rsidRPr="004F7E98">
              <w:rPr>
                <w:rStyle w:val="Refdenotaalpie"/>
                <w:rFonts w:ascii="Arial" w:hAnsi="Arial"/>
                <w:snapToGrid w:val="0"/>
                <w:color w:val="000000"/>
                <w:sz w:val="20"/>
                <w:szCs w:val="20"/>
              </w:rPr>
              <w:footnoteReference w:id="3"/>
            </w:r>
            <w:r w:rsidRPr="004F7E98">
              <w:rPr>
                <w:rFonts w:ascii="Arial" w:hAnsi="Arial"/>
                <w:snapToGrid w:val="0"/>
                <w:color w:val="000000"/>
                <w:sz w:val="20"/>
                <w:szCs w:val="20"/>
              </w:rPr>
              <w:t xml:space="preserve"> en el marco del Invierte.pe</w:t>
            </w:r>
            <w:r>
              <w:rPr>
                <w:rFonts w:ascii="Arial" w:hAnsi="Arial"/>
                <w:snapToGrid w:val="0"/>
                <w:color w:val="000000"/>
                <w:sz w:val="20"/>
                <w:szCs w:val="20"/>
              </w:rPr>
              <w:t>,</w:t>
            </w:r>
            <w:r w:rsidRPr="004F7E98">
              <w:rPr>
                <w:rFonts w:ascii="Arial" w:hAnsi="Arial"/>
                <w:snapToGrid w:val="0"/>
                <w:color w:val="000000"/>
                <w:sz w:val="20"/>
                <w:szCs w:val="20"/>
              </w:rPr>
              <w:t xml:space="preserve"> el cual se brinda a través de las Escuelas Profesionales que tienen las universidades públicas y privadas.</w:t>
            </w:r>
          </w:p>
          <w:p w14:paraId="7BFFF085" w14:textId="77777777" w:rsidR="008C2ED7" w:rsidRDefault="008C2ED7" w:rsidP="008C2ED7">
            <w:pPr>
              <w:jc w:val="both"/>
              <w:rPr>
                <w:rFonts w:ascii="Arial" w:hAnsi="Arial"/>
                <w:snapToGrid w:val="0"/>
                <w:color w:val="000000"/>
                <w:sz w:val="20"/>
                <w:szCs w:val="20"/>
              </w:rPr>
            </w:pPr>
          </w:p>
          <w:p w14:paraId="24BB2AA9" w14:textId="77777777" w:rsidR="008C2ED7" w:rsidRDefault="008C2ED7" w:rsidP="008C2ED7">
            <w:pPr>
              <w:jc w:val="both"/>
              <w:rPr>
                <w:snapToGrid w:val="0"/>
                <w:color w:val="000000"/>
              </w:rPr>
            </w:pPr>
            <w:r w:rsidRPr="00D64ADC">
              <w:rPr>
                <w:rFonts w:ascii="Arial" w:hAnsi="Arial"/>
                <w:snapToGrid w:val="0"/>
                <w:color w:val="000000"/>
                <w:sz w:val="20"/>
                <w:szCs w:val="20"/>
              </w:rPr>
              <w:t>La Escuela Profesional es la organización encargada del diseño y actualización curricular de una carrera profesional, así como de dirigir su aplicación para la formación y capacitación pertinente, hasta la obtención de grado académico y título profesional correspondiente</w:t>
            </w:r>
            <w:r>
              <w:rPr>
                <w:rStyle w:val="Refdenotaalpie"/>
                <w:snapToGrid w:val="0"/>
                <w:color w:val="000000"/>
              </w:rPr>
              <w:footnoteReference w:id="4"/>
            </w:r>
            <w:r>
              <w:rPr>
                <w:snapToGrid w:val="0"/>
                <w:color w:val="000000"/>
              </w:rPr>
              <w:t>.</w:t>
            </w:r>
          </w:p>
          <w:p w14:paraId="7F52E88A" w14:textId="3015E0F0" w:rsidR="002C6B38" w:rsidRPr="007B7B44" w:rsidRDefault="002C6B38">
            <w:pPr>
              <w:rPr>
                <w:rFonts w:ascii="Arial" w:hAnsi="Arial" w:cs="Arial"/>
                <w:b/>
                <w:color w:val="FF0000"/>
                <w:szCs w:val="20"/>
              </w:rPr>
            </w:pPr>
          </w:p>
        </w:tc>
      </w:tr>
      <w:tr w:rsidR="008C2ED7" w:rsidRPr="008C2ED7"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8C2ED7" w:rsidRDefault="002C6B38" w:rsidP="002C6B38">
            <w:pPr>
              <w:rPr>
                <w:rFonts w:ascii="Arial" w:hAnsi="Arial" w:cs="Arial"/>
                <w:b/>
                <w:szCs w:val="20"/>
              </w:rPr>
            </w:pPr>
            <w:r w:rsidRPr="008C2ED7">
              <w:rPr>
                <w:rFonts w:ascii="Arial" w:hAnsi="Arial" w:cs="Arial"/>
                <w:b/>
                <w:bCs/>
                <w:szCs w:val="20"/>
              </w:rPr>
              <w:lastRenderedPageBreak/>
              <w:t>Justificación</w:t>
            </w:r>
          </w:p>
        </w:tc>
      </w:tr>
      <w:tr w:rsidR="007B7B44" w:rsidRPr="007B7B44"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93BB5A" w14:textId="77777777" w:rsidR="008C2ED7" w:rsidRDefault="008C2ED7" w:rsidP="008C2ED7">
            <w:pPr>
              <w:pStyle w:val="Sinespaciado"/>
              <w:jc w:val="both"/>
              <w:rPr>
                <w:rFonts w:ascii="Arial" w:hAnsi="Arial"/>
                <w:sz w:val="20"/>
                <w:szCs w:val="20"/>
                <w:lang w:val="es-MX"/>
              </w:rPr>
            </w:pPr>
            <w:r w:rsidRPr="00583EEC">
              <w:rPr>
                <w:rFonts w:ascii="Arial" w:hAnsi="Arial"/>
                <w:sz w:val="20"/>
                <w:szCs w:val="20"/>
                <w:lang w:val="es-MX"/>
              </w:rPr>
              <w:t xml:space="preserve">Mediante el artículo 1 de la Ley Nº 31193, </w:t>
            </w:r>
            <w:bookmarkStart w:id="2" w:name="JD_31193"/>
            <w:bookmarkEnd w:id="2"/>
            <w:r w:rsidRPr="00583EEC">
              <w:rPr>
                <w:rFonts w:ascii="Arial" w:eastAsia="Times New Roman" w:hAnsi="Arial" w:cs="Arial"/>
                <w:sz w:val="20"/>
                <w:szCs w:val="20"/>
                <w:lang w:val="es-ES"/>
              </w:rPr>
              <w:t xml:space="preserve">Ley que establece la moratoria para la creación y autorización de funcionamiento de nuevas universidades públicas y privadas, publicada en el Diario Oficial El Peruano el 14 de mayo de 2021, se </w:t>
            </w:r>
            <w:r w:rsidRPr="00583EEC">
              <w:rPr>
                <w:rFonts w:ascii="Arial" w:hAnsi="Arial" w:cs="Arial"/>
                <w:sz w:val="20"/>
                <w:szCs w:val="20"/>
                <w:lang w:val="es-ES"/>
              </w:rPr>
              <w:t>e</w:t>
            </w:r>
            <w:r w:rsidRPr="0095027A">
              <w:rPr>
                <w:rFonts w:ascii="Arial" w:hAnsi="Arial" w:cs="Arial"/>
                <w:sz w:val="20"/>
                <w:szCs w:val="20"/>
                <w:lang w:val="es-ES"/>
              </w:rPr>
              <w:t>stabl</w:t>
            </w:r>
            <w:r w:rsidRPr="00583EEC">
              <w:rPr>
                <w:rFonts w:ascii="Arial" w:hAnsi="Arial" w:cs="Arial"/>
                <w:sz w:val="20"/>
                <w:szCs w:val="20"/>
                <w:lang w:val="es-ES"/>
              </w:rPr>
              <w:t xml:space="preserve">e </w:t>
            </w:r>
            <w:r w:rsidRPr="0095027A">
              <w:rPr>
                <w:rFonts w:ascii="Arial" w:hAnsi="Arial" w:cs="Arial"/>
                <w:sz w:val="20"/>
                <w:szCs w:val="20"/>
                <w:lang w:val="es-ES"/>
              </w:rPr>
              <w:t>la moratoria para la creación y autorización de funcionamiento de nuevas universidades públicas y privadas, por el plazo de un (1) año</w:t>
            </w:r>
            <w:r w:rsidRPr="00583EEC">
              <w:rPr>
                <w:rFonts w:ascii="Arial" w:hAnsi="Arial" w:cs="Arial"/>
                <w:sz w:val="20"/>
                <w:szCs w:val="20"/>
                <w:lang w:val="es-ES"/>
              </w:rPr>
              <w:t xml:space="preserve">. Dado que dicho plazo de moratoria ya culminó, </w:t>
            </w:r>
            <w:r w:rsidRPr="00583EEC">
              <w:rPr>
                <w:rFonts w:ascii="Arial" w:hAnsi="Arial"/>
                <w:sz w:val="20"/>
                <w:szCs w:val="20"/>
                <w:lang w:val="es-MX"/>
              </w:rPr>
              <w:t>a la fecha, ya es posible realizar la creación institucional de nuevas universidades, de acuerdo a los parámetros y normativa vigente de la ESU.</w:t>
            </w:r>
          </w:p>
          <w:p w14:paraId="68872EAE" w14:textId="77777777" w:rsidR="008C2ED7" w:rsidRDefault="008C2ED7" w:rsidP="008C2ED7">
            <w:pPr>
              <w:pStyle w:val="Sinespaciado"/>
              <w:jc w:val="both"/>
              <w:rPr>
                <w:rFonts w:ascii="Arial" w:hAnsi="Arial"/>
                <w:sz w:val="20"/>
                <w:szCs w:val="20"/>
                <w:lang w:val="es-MX"/>
              </w:rPr>
            </w:pPr>
          </w:p>
          <w:p w14:paraId="2516B1E3" w14:textId="77777777" w:rsidR="008C2ED7" w:rsidRPr="00583EEC" w:rsidRDefault="008C2ED7" w:rsidP="008C2ED7">
            <w:pPr>
              <w:pStyle w:val="Sinespaciado"/>
              <w:jc w:val="both"/>
              <w:rPr>
                <w:rFonts w:ascii="Arial" w:hAnsi="Arial"/>
                <w:sz w:val="20"/>
                <w:szCs w:val="20"/>
                <w:lang w:val="es-MX"/>
              </w:rPr>
            </w:pPr>
            <w:r>
              <w:rPr>
                <w:rFonts w:ascii="Arial" w:hAnsi="Arial"/>
                <w:sz w:val="20"/>
                <w:szCs w:val="20"/>
                <w:lang w:val="es-MX"/>
              </w:rPr>
              <w:t>Así mismo, de acuerdo con la ENAHO 2015-2019, el 36.2% que egresan de la educación básica transitan a la educación superior, de los cuales alrededor del 20.2% lo hacen hacia la educación técnica y el 16% restante hacia la educación superior universitaria. Por otro lado, La Encuesta de Demanda Ocupacional (EDO) del 2021 señala que el 33.2% del mercado laboral requiere de profesionales con educación superior: 12.3% de egresados de la educación superior universitaria y 20.9%de educación superior no universitaria.</w:t>
            </w:r>
            <w:r>
              <w:rPr>
                <w:rStyle w:val="Refdenotaalpie"/>
                <w:rFonts w:ascii="Arial" w:hAnsi="Arial"/>
                <w:sz w:val="20"/>
                <w:szCs w:val="20"/>
                <w:lang w:val="es-MX"/>
              </w:rPr>
              <w:footnoteReference w:id="5"/>
            </w:r>
          </w:p>
          <w:p w14:paraId="72B321C9" w14:textId="77777777" w:rsidR="008C2ED7" w:rsidRDefault="008C2ED7" w:rsidP="008C2ED7">
            <w:pPr>
              <w:jc w:val="both"/>
              <w:rPr>
                <w:rFonts w:ascii="Arial" w:hAnsi="Arial"/>
                <w:sz w:val="20"/>
                <w:szCs w:val="20"/>
                <w:lang w:val="es-MX"/>
              </w:rPr>
            </w:pPr>
          </w:p>
          <w:p w14:paraId="5D24116E" w14:textId="77777777" w:rsidR="008C2ED7" w:rsidRDefault="008C2ED7" w:rsidP="008C2ED7">
            <w:pPr>
              <w:jc w:val="both"/>
              <w:rPr>
                <w:rFonts w:ascii="Arial" w:hAnsi="Arial"/>
                <w:sz w:val="20"/>
                <w:szCs w:val="20"/>
                <w:lang w:val="es-MX"/>
              </w:rPr>
            </w:pPr>
            <w:r>
              <w:rPr>
                <w:rFonts w:ascii="Arial" w:hAnsi="Arial"/>
                <w:sz w:val="20"/>
                <w:szCs w:val="20"/>
                <w:lang w:val="es-MX"/>
              </w:rPr>
              <w:t xml:space="preserve">Con la creación institucional e implementación de nuevas universidades, escuelas profesionales o la autorización de nuevas carreras en las universidades ya existentes, se creará mayor oferta educativa, contribuyendo al cierre de brechas de acceso al servicio de formación de pregrado de la ESU. La adquisición de los factores productivos asociados al servicio se puede realizar mediante la ejecución de inversión pública, cuya naturaleza de intervención sea creación, ampliación, entre otros. </w:t>
            </w:r>
          </w:p>
          <w:p w14:paraId="4BBD9B14" w14:textId="77777777" w:rsidR="008C2ED7" w:rsidRDefault="008C2ED7" w:rsidP="008C2ED7">
            <w:pPr>
              <w:jc w:val="both"/>
              <w:rPr>
                <w:rFonts w:ascii="Arial" w:hAnsi="Arial"/>
                <w:sz w:val="20"/>
                <w:szCs w:val="20"/>
                <w:lang w:val="es-MX"/>
              </w:rPr>
            </w:pPr>
          </w:p>
          <w:p w14:paraId="43F31A3E" w14:textId="77777777" w:rsidR="008C2ED7" w:rsidRDefault="008C2ED7" w:rsidP="008C2ED7">
            <w:pPr>
              <w:jc w:val="both"/>
              <w:rPr>
                <w:rFonts w:ascii="Arial" w:hAnsi="Arial"/>
                <w:sz w:val="20"/>
                <w:szCs w:val="20"/>
                <w:lang w:val="es-MX"/>
              </w:rPr>
            </w:pPr>
            <w:r>
              <w:rPr>
                <w:rFonts w:ascii="Arial" w:hAnsi="Arial"/>
                <w:sz w:val="20"/>
                <w:szCs w:val="20"/>
                <w:lang w:val="es-MX"/>
              </w:rPr>
              <w:t xml:space="preserve">Es ese sentido, con el objetivo de poder realizar la medición y el seguimiento al cierre de la brecha de acceso al </w:t>
            </w:r>
            <w:r w:rsidRPr="00D64ADC">
              <w:rPr>
                <w:rFonts w:ascii="Arial" w:hAnsi="Arial"/>
                <w:snapToGrid w:val="0"/>
                <w:color w:val="000000"/>
                <w:sz w:val="20"/>
                <w:szCs w:val="20"/>
              </w:rPr>
              <w:t>Servicio de Formación de Pre Grado en Educación Superior Universitaria</w:t>
            </w:r>
            <w:r>
              <w:rPr>
                <w:rFonts w:ascii="Arial" w:hAnsi="Arial"/>
                <w:snapToGrid w:val="0"/>
                <w:color w:val="000000"/>
                <w:sz w:val="20"/>
                <w:szCs w:val="20"/>
              </w:rPr>
              <w:t>,</w:t>
            </w:r>
            <w:r>
              <w:rPr>
                <w:rFonts w:ascii="Arial" w:hAnsi="Arial"/>
                <w:sz w:val="20"/>
                <w:szCs w:val="20"/>
                <w:lang w:val="es-MX"/>
              </w:rPr>
              <w:t xml:space="preserve"> se requiere la definición y conceptualización de un indicador de cobertura en el marco del Invierte.pe.</w:t>
            </w:r>
          </w:p>
          <w:p w14:paraId="60429D67" w14:textId="77777777" w:rsidR="008C2ED7" w:rsidRDefault="008C2ED7" w:rsidP="008C2ED7">
            <w:pPr>
              <w:jc w:val="both"/>
              <w:rPr>
                <w:rFonts w:ascii="Arial" w:hAnsi="Arial"/>
                <w:sz w:val="20"/>
                <w:szCs w:val="20"/>
                <w:lang w:val="es-MX"/>
              </w:rPr>
            </w:pPr>
          </w:p>
          <w:p w14:paraId="769D734C" w14:textId="119AE175" w:rsidR="008C2ED7" w:rsidRDefault="008C2ED7" w:rsidP="008C2ED7">
            <w:pPr>
              <w:jc w:val="both"/>
              <w:rPr>
                <w:rFonts w:ascii="Arial" w:hAnsi="Arial"/>
                <w:sz w:val="20"/>
                <w:szCs w:val="20"/>
                <w:lang w:val="es-MX"/>
              </w:rPr>
            </w:pPr>
            <w:r>
              <w:rPr>
                <w:rFonts w:ascii="Arial" w:hAnsi="Arial"/>
                <w:sz w:val="20"/>
                <w:szCs w:val="20"/>
                <w:lang w:val="es-MX"/>
              </w:rPr>
              <w:t>El presente indicador cumple con criterios mínimos para asegurar la calidad y pertinencia de un indicador, dado que es simple, ya que es fácil de elaborar y medir. El indicador es específico, ya que es explícito respecto al objetivo que se desea medir, permitiendo verificar si el resultado se ha cumplido. Es medible, ya que puede ser cuantificable mediante la aplicación de la sintaxis y las fuentes de datos. Es apropiado, ya que a la fecha es el único indicador que mide la brecha de acceso al servicio de formación de pregrado de educación superior universitaria en el marco del Invierte.pe. Es realista, ya que es posible medir el indicador con los recursos disponibles y la experiencia técnica de la entidad, dado que se cuenta con un sistema (SIRIES) que consolida la información de las universidades, necesarias para estimar el valor numérico del indicador. Finalmente, el indicador es temporal, ya que dentro de la ficha se especifica la frecuencia o periodicidad de medición del indicador, el cual está sujeto a la disponibilidad de la información y a los objetivos del indicador.</w:t>
            </w:r>
          </w:p>
          <w:p w14:paraId="7D76E9E9" w14:textId="5CF90B53" w:rsidR="002C6B38" w:rsidRPr="008C2ED7" w:rsidRDefault="002C6B38" w:rsidP="002C6B38">
            <w:pPr>
              <w:rPr>
                <w:rFonts w:ascii="Arial" w:hAnsi="Arial" w:cs="Arial"/>
                <w:b/>
                <w:color w:val="FF0000"/>
                <w:szCs w:val="20"/>
                <w:lang w:val="es-MX"/>
              </w:rPr>
            </w:pPr>
          </w:p>
        </w:tc>
      </w:tr>
      <w:tr w:rsidR="007B7B44" w:rsidRPr="007B7B44"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8C2ED7" w:rsidRDefault="002C6B38" w:rsidP="002C6B38">
            <w:pPr>
              <w:rPr>
                <w:rFonts w:ascii="Arial" w:hAnsi="Arial" w:cs="Arial"/>
                <w:b/>
                <w:szCs w:val="20"/>
              </w:rPr>
            </w:pPr>
            <w:r w:rsidRPr="008C2ED7">
              <w:rPr>
                <w:rFonts w:ascii="Arial" w:hAnsi="Arial" w:cs="Arial"/>
                <w:b/>
                <w:szCs w:val="20"/>
              </w:rPr>
              <w:t>Método de Cálculo</w:t>
            </w:r>
          </w:p>
        </w:tc>
      </w:tr>
      <w:tr w:rsidR="007B7B44" w:rsidRPr="007B7B44"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A717D" w:rsidRPr="008C2ED7" w:rsidRDefault="002A717D" w:rsidP="002A717D">
            <w:pPr>
              <w:rPr>
                <w:rFonts w:ascii="Arial" w:hAnsi="Arial" w:cs="Arial"/>
                <w:sz w:val="18"/>
                <w:szCs w:val="20"/>
              </w:rPr>
            </w:pPr>
          </w:p>
        </w:tc>
        <w:tc>
          <w:tcPr>
            <w:tcW w:w="698" w:type="dxa"/>
            <w:tcBorders>
              <w:top w:val="single" w:sz="4" w:space="0" w:color="auto"/>
            </w:tcBorders>
            <w:vAlign w:val="center"/>
          </w:tcPr>
          <w:p w14:paraId="0D298C07" w14:textId="77777777" w:rsidR="002A717D" w:rsidRPr="008C2ED7" w:rsidRDefault="002A717D" w:rsidP="002A717D">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A717D" w:rsidRPr="008C2ED7" w:rsidRDefault="002A717D" w:rsidP="002A717D">
            <w:pPr>
              <w:rPr>
                <w:rFonts w:ascii="Arial" w:hAnsi="Arial" w:cs="Arial"/>
                <w:sz w:val="18"/>
                <w:szCs w:val="20"/>
              </w:rPr>
            </w:pPr>
          </w:p>
        </w:tc>
        <w:tc>
          <w:tcPr>
            <w:tcW w:w="2071" w:type="dxa"/>
            <w:tcBorders>
              <w:top w:val="single" w:sz="4" w:space="0" w:color="auto"/>
            </w:tcBorders>
            <w:vAlign w:val="center"/>
          </w:tcPr>
          <w:p w14:paraId="70D4AE7C" w14:textId="77777777" w:rsidR="002A717D" w:rsidRPr="008C2ED7" w:rsidRDefault="002A717D" w:rsidP="002A717D">
            <w:pPr>
              <w:rPr>
                <w:rFonts w:ascii="Arial" w:hAnsi="Arial" w:cs="Arial"/>
                <w:sz w:val="18"/>
                <w:szCs w:val="20"/>
              </w:rPr>
            </w:pPr>
          </w:p>
        </w:tc>
        <w:tc>
          <w:tcPr>
            <w:tcW w:w="1102" w:type="dxa"/>
            <w:tcBorders>
              <w:top w:val="single" w:sz="4" w:space="0" w:color="auto"/>
            </w:tcBorders>
            <w:vAlign w:val="center"/>
          </w:tcPr>
          <w:p w14:paraId="2A36B91E" w14:textId="77777777" w:rsidR="002A717D" w:rsidRPr="008C2ED7" w:rsidRDefault="002A717D" w:rsidP="002A717D">
            <w:pPr>
              <w:rPr>
                <w:rFonts w:ascii="Arial" w:hAnsi="Arial" w:cs="Arial"/>
                <w:sz w:val="18"/>
                <w:szCs w:val="20"/>
              </w:rPr>
            </w:pPr>
          </w:p>
        </w:tc>
        <w:tc>
          <w:tcPr>
            <w:tcW w:w="800" w:type="dxa"/>
            <w:tcBorders>
              <w:top w:val="single" w:sz="4" w:space="0" w:color="auto"/>
            </w:tcBorders>
            <w:vAlign w:val="center"/>
          </w:tcPr>
          <w:p w14:paraId="1068874C" w14:textId="77777777" w:rsidR="002A717D" w:rsidRPr="008C2ED7" w:rsidRDefault="002A717D" w:rsidP="002A717D">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A717D" w:rsidRPr="007B7B44" w:rsidRDefault="002A717D" w:rsidP="002A717D">
            <w:pPr>
              <w:rPr>
                <w:rFonts w:ascii="Arial" w:hAnsi="Arial" w:cs="Arial"/>
                <w:color w:val="FF0000"/>
                <w:sz w:val="18"/>
                <w:szCs w:val="20"/>
              </w:rPr>
            </w:pPr>
          </w:p>
        </w:tc>
      </w:tr>
      <w:tr w:rsidR="007B7B44" w:rsidRPr="007B7B44" w14:paraId="04346496" w14:textId="451BB1F0" w:rsidTr="00225544">
        <w:trPr>
          <w:trHeight w:val="357"/>
        </w:trPr>
        <w:tc>
          <w:tcPr>
            <w:tcW w:w="3444" w:type="dxa"/>
            <w:tcBorders>
              <w:left w:val="single" w:sz="4" w:space="0" w:color="auto"/>
            </w:tcBorders>
            <w:vAlign w:val="center"/>
          </w:tcPr>
          <w:p w14:paraId="1AC3036D" w14:textId="747D65C8" w:rsidR="002A717D" w:rsidRPr="008C2ED7" w:rsidRDefault="002A717D" w:rsidP="002A717D">
            <w:pPr>
              <w:rPr>
                <w:rFonts w:ascii="Arial" w:hAnsi="Arial" w:cs="Arial"/>
                <w:sz w:val="18"/>
                <w:szCs w:val="20"/>
              </w:rPr>
            </w:pPr>
          </w:p>
        </w:tc>
        <w:tc>
          <w:tcPr>
            <w:tcW w:w="698" w:type="dxa"/>
            <w:tcBorders>
              <w:left w:val="nil"/>
            </w:tcBorders>
            <w:vAlign w:val="center"/>
          </w:tcPr>
          <w:p w14:paraId="72BF8E75" w14:textId="62848215" w:rsidR="002A717D" w:rsidRPr="008C2ED7" w:rsidRDefault="002A717D" w:rsidP="002A717D">
            <w:pPr>
              <w:jc w:val="center"/>
              <w:rPr>
                <w:rFonts w:ascii="Arial" w:hAnsi="Arial" w:cs="Arial"/>
                <w:sz w:val="18"/>
                <w:szCs w:val="20"/>
              </w:rPr>
            </w:pPr>
            <w:r w:rsidRPr="008C2ED7">
              <w:rPr>
                <w:rFonts w:ascii="Arial" w:hAnsi="Arial" w:cs="Arial"/>
                <w:sz w:val="18"/>
                <w:szCs w:val="20"/>
              </w:rPr>
              <w:t>=</w:t>
            </w:r>
          </w:p>
        </w:tc>
        <w:tc>
          <w:tcPr>
            <w:tcW w:w="693" w:type="dxa"/>
            <w:vAlign w:val="center"/>
          </w:tcPr>
          <w:p w14:paraId="46672FE2" w14:textId="7FA39608" w:rsidR="002A717D" w:rsidRPr="008C2ED7" w:rsidRDefault="002A717D" w:rsidP="002A717D">
            <w:pPr>
              <w:rPr>
                <w:rFonts w:ascii="Arial" w:hAnsi="Arial" w:cs="Arial"/>
                <w:sz w:val="18"/>
                <w:szCs w:val="20"/>
              </w:rPr>
            </w:pPr>
            <w:r w:rsidRPr="008C2ED7">
              <w:rPr>
                <w:rFonts w:ascii="Arial" w:hAnsi="Arial" w:cs="Arial"/>
                <w:sz w:val="18"/>
                <w:szCs w:val="20"/>
              </w:rPr>
              <w:t xml:space="preserve">   1   -</w:t>
            </w:r>
          </w:p>
        </w:tc>
        <w:tc>
          <w:tcPr>
            <w:tcW w:w="2071" w:type="dxa"/>
            <w:tcBorders>
              <w:bottom w:val="single" w:sz="4" w:space="0" w:color="auto"/>
            </w:tcBorders>
            <w:vAlign w:val="center"/>
          </w:tcPr>
          <w:p w14:paraId="70B109B8" w14:textId="736A405D" w:rsidR="002A717D" w:rsidRPr="008C2ED7" w:rsidRDefault="002A717D" w:rsidP="002A717D">
            <w:pPr>
              <w:jc w:val="center"/>
              <w:rPr>
                <w:rFonts w:ascii="Arial" w:hAnsi="Arial" w:cs="Arial"/>
                <w:sz w:val="18"/>
                <w:szCs w:val="20"/>
              </w:rPr>
            </w:pPr>
            <w:r w:rsidRPr="008C2ED7">
              <w:rPr>
                <w:rFonts w:ascii="Arial" w:hAnsi="Arial" w:cs="Arial"/>
                <w:sz w:val="18"/>
                <w:szCs w:val="20"/>
              </w:rPr>
              <w:t>Implementado</w:t>
            </w:r>
          </w:p>
        </w:tc>
        <w:tc>
          <w:tcPr>
            <w:tcW w:w="1102" w:type="dxa"/>
            <w:vAlign w:val="center"/>
          </w:tcPr>
          <w:p w14:paraId="62DEA624" w14:textId="07AD61B3" w:rsidR="002A717D" w:rsidRPr="008C2ED7" w:rsidRDefault="002A717D" w:rsidP="002A717D">
            <w:pPr>
              <w:rPr>
                <w:rFonts w:ascii="Arial" w:hAnsi="Arial" w:cs="Arial"/>
                <w:sz w:val="18"/>
                <w:szCs w:val="20"/>
              </w:rPr>
            </w:pPr>
            <w:r w:rsidRPr="008C2ED7">
              <w:rPr>
                <w:rFonts w:ascii="Arial" w:hAnsi="Arial" w:cs="Arial"/>
                <w:sz w:val="18"/>
                <w:szCs w:val="20"/>
              </w:rPr>
              <w:t>x 100</w:t>
            </w:r>
            <w:r w:rsidR="001B0933">
              <w:rPr>
                <w:rFonts w:ascii="Arial" w:hAnsi="Arial" w:cs="Arial"/>
                <w:sz w:val="18"/>
                <w:szCs w:val="20"/>
              </w:rPr>
              <w:t>%</w:t>
            </w:r>
            <w:r w:rsidRPr="008C2ED7">
              <w:rPr>
                <w:rFonts w:ascii="Arial" w:hAnsi="Arial" w:cs="Arial"/>
                <w:sz w:val="18"/>
                <w:szCs w:val="20"/>
              </w:rPr>
              <w:t xml:space="preserve">   =</w:t>
            </w:r>
          </w:p>
        </w:tc>
        <w:tc>
          <w:tcPr>
            <w:tcW w:w="800" w:type="dxa"/>
            <w:vAlign w:val="center"/>
          </w:tcPr>
          <w:p w14:paraId="57DD5484" w14:textId="77777777" w:rsidR="002A717D" w:rsidRPr="008C2ED7" w:rsidRDefault="002A717D" w:rsidP="002A717D">
            <w:pPr>
              <w:rPr>
                <w:rFonts w:ascii="Arial" w:hAnsi="Arial" w:cs="Arial"/>
                <w:sz w:val="18"/>
                <w:szCs w:val="20"/>
              </w:rPr>
            </w:pPr>
          </w:p>
        </w:tc>
        <w:tc>
          <w:tcPr>
            <w:tcW w:w="692" w:type="dxa"/>
            <w:tcBorders>
              <w:right w:val="single" w:sz="4" w:space="0" w:color="auto"/>
            </w:tcBorders>
            <w:vAlign w:val="center"/>
          </w:tcPr>
          <w:p w14:paraId="52860EAA" w14:textId="77777777" w:rsidR="002A717D" w:rsidRPr="007B7B44" w:rsidRDefault="002A717D" w:rsidP="002A717D">
            <w:pPr>
              <w:rPr>
                <w:rFonts w:ascii="Arial" w:hAnsi="Arial" w:cs="Arial"/>
                <w:color w:val="FF0000"/>
                <w:sz w:val="18"/>
                <w:szCs w:val="20"/>
              </w:rPr>
            </w:pPr>
          </w:p>
        </w:tc>
      </w:tr>
      <w:tr w:rsidR="007B7B44" w:rsidRPr="007B7B44" w14:paraId="344D86A3" w14:textId="7BED7EB9" w:rsidTr="006A4D56">
        <w:trPr>
          <w:trHeight w:val="255"/>
        </w:trPr>
        <w:tc>
          <w:tcPr>
            <w:tcW w:w="3444" w:type="dxa"/>
            <w:tcBorders>
              <w:left w:val="single" w:sz="4" w:space="0" w:color="auto"/>
            </w:tcBorders>
            <w:vAlign w:val="center"/>
          </w:tcPr>
          <w:p w14:paraId="4A25112C" w14:textId="168B723D" w:rsidR="002A717D" w:rsidRPr="008C2ED7" w:rsidRDefault="002A717D" w:rsidP="002A717D">
            <w:pPr>
              <w:rPr>
                <w:rFonts w:ascii="Arial" w:hAnsi="Arial" w:cs="Arial"/>
                <w:sz w:val="18"/>
                <w:szCs w:val="20"/>
              </w:rPr>
            </w:pPr>
          </w:p>
        </w:tc>
        <w:tc>
          <w:tcPr>
            <w:tcW w:w="698" w:type="dxa"/>
            <w:tcBorders>
              <w:left w:val="nil"/>
            </w:tcBorders>
            <w:vAlign w:val="center"/>
          </w:tcPr>
          <w:p w14:paraId="0B109815" w14:textId="77777777" w:rsidR="002A717D" w:rsidRPr="008C2ED7" w:rsidRDefault="002A717D" w:rsidP="002A717D">
            <w:pPr>
              <w:rPr>
                <w:rFonts w:ascii="Arial" w:hAnsi="Arial" w:cs="Arial"/>
                <w:sz w:val="18"/>
                <w:szCs w:val="20"/>
              </w:rPr>
            </w:pPr>
          </w:p>
        </w:tc>
        <w:tc>
          <w:tcPr>
            <w:tcW w:w="693" w:type="dxa"/>
            <w:vAlign w:val="center"/>
          </w:tcPr>
          <w:p w14:paraId="16A721F7" w14:textId="6B73AC02" w:rsidR="002A717D" w:rsidRPr="008C2ED7" w:rsidRDefault="002A717D" w:rsidP="002A717D">
            <w:pPr>
              <w:rPr>
                <w:rFonts w:ascii="Arial" w:hAnsi="Arial" w:cs="Arial"/>
                <w:sz w:val="18"/>
                <w:szCs w:val="20"/>
              </w:rPr>
            </w:pPr>
          </w:p>
        </w:tc>
        <w:tc>
          <w:tcPr>
            <w:tcW w:w="2071" w:type="dxa"/>
            <w:vAlign w:val="center"/>
          </w:tcPr>
          <w:p w14:paraId="2CA9FB79" w14:textId="153A9B1B" w:rsidR="002A717D" w:rsidRPr="008C2ED7" w:rsidRDefault="002A717D" w:rsidP="002A717D">
            <w:pPr>
              <w:jc w:val="center"/>
              <w:rPr>
                <w:rFonts w:ascii="Arial" w:hAnsi="Arial" w:cs="Arial"/>
                <w:sz w:val="18"/>
                <w:szCs w:val="20"/>
              </w:rPr>
            </w:pPr>
            <w:r w:rsidRPr="008C2ED7">
              <w:rPr>
                <w:rFonts w:ascii="Arial" w:hAnsi="Arial" w:cs="Arial"/>
                <w:b/>
                <w:noProof/>
                <w:sz w:val="18"/>
                <w:szCs w:val="20"/>
                <w:lang w:eastAsia="es-PE"/>
              </w:rPr>
              <mc:AlternateContent>
                <mc:Choice Requires="wps">
                  <w:drawing>
                    <wp:anchor distT="0" distB="0" distL="114300" distR="114300" simplePos="0" relativeHeight="251665408" behindDoc="0" locked="0" layoutInCell="1" allowOverlap="1" wp14:anchorId="045D0B11" wp14:editId="007E3DC2">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0CD5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BxdgIAAF0FAAAOAAAAZHJzL2Uyb0RvYy54bWysVN9v2jAQfp+0/8Hy+xqgsG6ooUJUTJOq&#10;tlo79dk4NlhzfN7ZENhfv7OTAOomTZv24vhyv7/7ztc3+9qyncJgwJV8eDHgTDkJlXHrkn99Xr77&#10;wFmIwlXCglMlP6jAb2Zv31w3fqpGsAFbKWQUxIVp40u+idFPiyLIjapFuACvHCk1YC0iibguKhQN&#10;Ra9tMRoM3hcNYOURpAqB/t62Sj7L8bVWMj5oHVRktuRUW8wn5nOVzmJ2LaZrFH5jZFeG+IcqamEc&#10;JT2GuhVRsC2aX0LVRiIE0PFCQl2A1kaq3AN1Mxy86uZpI7zKvRA4wR9hCv8vrLzfPSIzFc2OMydq&#10;GtECkNCPKrBhgqfxYUpWT/4ROynQNfW611inL3XB9hnSwxFStY9M0s/h1fhycDXhTJLucjIajyYp&#10;aHHy9hjiJwU1S5eSr1DIbyo+CoMZULG7C7H16C1TTuvSGcCaammszULijFpYZDtB0477XD5lOrMi&#10;KXkWqam2jXyLB6vaqF+UJjRS4Tl75uEpppBSudjHtY6sk5umCo6Ogz87dvbJVWWO/o3z0SNnBheP&#10;zrVx0IL2quwTFLq17xFo+04QrKA6EBEQ2g0JXi4NzeNOBBoF0krQ8tCaxwc6tIWm5NDdONsA/vjd&#10;/2RPTCUtZw2tWMnD961AxZn97IjDH4fjcdrJLIwnVyMS8FyzOte4bb0AmivxlKrL12QfbX/VCPUL&#10;vQbzlJVUwknKXXIZsRcWsV19ek+kms+zGe2hF/HOPXnZTz0R7Xn/ItB3pIxE53vo11FMX5GytU3z&#10;cDDfRtAmM/aEa4c37XCmfvfepEfiXM5Wp1dx9hMAAP//AwBQSwMEFAAGAAgAAAAhAA4gLnnfAAAA&#10;CgEAAA8AAABkcnMvZG93bnJldi54bWxMj0FOwzAQRfdI3MEaJHat4xS1aYhTQaWsCiqUHsCNBycQ&#10;j6PYTcPtcVewm9E8/Xm/2Ey2YyMOvnUkQcwTYEi10y0ZCcePapYB80GRVp0jlPCDHjbl7U2hcu0u&#10;9I7jIRgWQ8jnSkITQp9z7usGrfJz1yPF26cbrApxHQzXg7rEcNvxNEmW3KqW4odG9bhtsP4+nK2E&#10;7auxzwa9ELv+rUq/0v1LtRulvL+bnh6BBZzCHwxX/agOZXQ6uTNpzzoJs1X2ENE4LMQK2JVYLwWw&#10;k4R0kQEvC/6/QvkLAAD//wMAUEsBAi0AFAAGAAgAAAAhALaDOJL+AAAA4QEAABMAAAAAAAAAAAAA&#10;AAAAAAAAAFtDb250ZW50X1R5cGVzXS54bWxQSwECLQAUAAYACAAAACEAOP0h/9YAAACUAQAACwAA&#10;AAAAAAAAAAAAAAAvAQAAX3JlbHMvLnJlbHNQSwECLQAUAAYACAAAACEA4IZQcXYCAABdBQAADgAA&#10;AAAAAAAAAAAAAAAuAgAAZHJzL2Uyb0RvYy54bWxQSwECLQAUAAYACAAAACEADiAued8AAAAKAQAA&#10;DwAAAAAAAAAAAAAAAADQBAAAZHJzL2Rvd25yZXYueG1sUEsFBgAAAAAEAAQA8wAAANwFAAAAAA==&#10;" strokecolor="black [3213]" strokeweight=".5pt">
                      <v:stroke joinstyle="miter"/>
                    </v:shape>
                  </w:pict>
                </mc:Fallback>
              </mc:AlternateContent>
            </w:r>
            <w:r w:rsidRPr="008C2ED7">
              <w:rPr>
                <w:rFonts w:ascii="Arial" w:hAnsi="Arial" w:cs="Arial"/>
                <w:sz w:val="18"/>
                <w:szCs w:val="20"/>
              </w:rPr>
              <w:t>Demandado</w:t>
            </w:r>
          </w:p>
        </w:tc>
        <w:tc>
          <w:tcPr>
            <w:tcW w:w="1102" w:type="dxa"/>
            <w:vAlign w:val="center"/>
          </w:tcPr>
          <w:p w14:paraId="62D86CC3" w14:textId="3B2D75F6" w:rsidR="002A717D" w:rsidRPr="008C2ED7" w:rsidRDefault="002A717D" w:rsidP="002A717D">
            <w:pPr>
              <w:rPr>
                <w:rFonts w:ascii="Arial" w:hAnsi="Arial" w:cs="Arial"/>
                <w:sz w:val="18"/>
                <w:szCs w:val="20"/>
              </w:rPr>
            </w:pPr>
          </w:p>
        </w:tc>
        <w:tc>
          <w:tcPr>
            <w:tcW w:w="800" w:type="dxa"/>
            <w:vAlign w:val="center"/>
          </w:tcPr>
          <w:p w14:paraId="5EA263D0" w14:textId="69CB78E8" w:rsidR="002A717D" w:rsidRPr="008C2ED7" w:rsidRDefault="002A717D" w:rsidP="002A717D">
            <w:pPr>
              <w:rPr>
                <w:rFonts w:ascii="Arial" w:hAnsi="Arial" w:cs="Arial"/>
                <w:sz w:val="18"/>
                <w:szCs w:val="20"/>
              </w:rPr>
            </w:pPr>
          </w:p>
        </w:tc>
        <w:tc>
          <w:tcPr>
            <w:tcW w:w="692" w:type="dxa"/>
            <w:tcBorders>
              <w:right w:val="single" w:sz="4" w:space="0" w:color="auto"/>
            </w:tcBorders>
            <w:vAlign w:val="center"/>
          </w:tcPr>
          <w:p w14:paraId="61237FC8" w14:textId="77777777" w:rsidR="002A717D" w:rsidRPr="007B7B44" w:rsidRDefault="002A717D" w:rsidP="002A717D">
            <w:pPr>
              <w:rPr>
                <w:rFonts w:ascii="Arial" w:hAnsi="Arial" w:cs="Arial"/>
                <w:color w:val="FF0000"/>
                <w:sz w:val="18"/>
                <w:szCs w:val="20"/>
              </w:rPr>
            </w:pPr>
          </w:p>
        </w:tc>
      </w:tr>
      <w:tr w:rsidR="007B7B44" w:rsidRPr="007B7B44" w14:paraId="6B5C1D44" w14:textId="29EA102C" w:rsidTr="00966297">
        <w:trPr>
          <w:trHeight w:val="255"/>
        </w:trPr>
        <w:tc>
          <w:tcPr>
            <w:tcW w:w="3444" w:type="dxa"/>
            <w:tcBorders>
              <w:left w:val="single" w:sz="4" w:space="0" w:color="auto"/>
            </w:tcBorders>
            <w:vAlign w:val="center"/>
          </w:tcPr>
          <w:p w14:paraId="07716DD5" w14:textId="2BD341FA" w:rsidR="002C6B38" w:rsidRPr="001B0933" w:rsidRDefault="002C6B38" w:rsidP="002C6B38">
            <w:pPr>
              <w:rPr>
                <w:rFonts w:ascii="Arial" w:hAnsi="Arial" w:cs="Arial"/>
                <w:sz w:val="18"/>
                <w:szCs w:val="20"/>
              </w:rPr>
            </w:pPr>
            <w:r w:rsidRPr="001B0933">
              <w:rPr>
                <w:rFonts w:ascii="Arial" w:hAnsi="Arial" w:cs="Arial"/>
                <w:sz w:val="18"/>
                <w:szCs w:val="20"/>
              </w:rPr>
              <w:t>Donde:</w:t>
            </w:r>
          </w:p>
        </w:tc>
        <w:tc>
          <w:tcPr>
            <w:tcW w:w="698" w:type="dxa"/>
            <w:vAlign w:val="center"/>
          </w:tcPr>
          <w:p w14:paraId="258F2A4B" w14:textId="7B8B66DF" w:rsidR="002C6B38" w:rsidRPr="001B0933"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1B0933"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1B0933"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1B0933"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1B0933"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1B0933" w:rsidRDefault="002C6B38" w:rsidP="002C6B38">
            <w:pPr>
              <w:rPr>
                <w:rFonts w:ascii="Arial" w:hAnsi="Arial" w:cs="Arial"/>
                <w:sz w:val="18"/>
                <w:szCs w:val="20"/>
              </w:rPr>
            </w:pPr>
          </w:p>
        </w:tc>
      </w:tr>
      <w:tr w:rsidR="007B7B44" w:rsidRPr="007B7B44" w14:paraId="47FDDA09" w14:textId="0C401BB7" w:rsidTr="001D5D9B">
        <w:trPr>
          <w:trHeight w:val="568"/>
        </w:trPr>
        <w:tc>
          <w:tcPr>
            <w:tcW w:w="3444" w:type="dxa"/>
            <w:tcBorders>
              <w:left w:val="single" w:sz="4" w:space="0" w:color="auto"/>
            </w:tcBorders>
            <w:vAlign w:val="center"/>
          </w:tcPr>
          <w:p w14:paraId="4BF3D8E8" w14:textId="5898ED1E" w:rsidR="002C6B38" w:rsidRPr="001B0933" w:rsidRDefault="002C6B38" w:rsidP="002C6B38">
            <w:pPr>
              <w:jc w:val="right"/>
              <w:rPr>
                <w:rFonts w:ascii="Arial" w:hAnsi="Arial" w:cs="Arial"/>
                <w:sz w:val="18"/>
                <w:szCs w:val="20"/>
              </w:rPr>
            </w:pPr>
            <w:r w:rsidRPr="001B0933">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1B0933" w:rsidRDefault="002C6B38" w:rsidP="002C6B38">
            <w:pPr>
              <w:jc w:val="center"/>
              <w:rPr>
                <w:rFonts w:ascii="Arial" w:hAnsi="Arial" w:cs="Arial"/>
                <w:sz w:val="18"/>
                <w:szCs w:val="20"/>
              </w:rPr>
            </w:pPr>
            <w:r w:rsidRPr="001B0933">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4EB7B237" w14:textId="01BA9994" w:rsidR="00DB3A5B" w:rsidRPr="001B0933" w:rsidRDefault="00000000" w:rsidP="00DB3A5B">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DS</m:t>
                  </m:r>
                </m:e>
                <m:sub>
                  <m:r>
                    <m:rPr>
                      <m:sty m:val="bi"/>
                    </m:rPr>
                    <w:rPr>
                      <w:rFonts w:ascii="Cambria Math" w:hAnsi="Cambria Math"/>
                      <w:sz w:val="24"/>
                      <w:szCs w:val="24"/>
                    </w:rPr>
                    <m:t>t</m:t>
                  </m:r>
                </m:sub>
              </m:sSub>
            </m:oMath>
            <w:r w:rsidR="00DB3A5B" w:rsidRPr="0040679C">
              <w:rPr>
                <w:rFonts w:ascii="Arial" w:hAnsi="Arial"/>
                <w:b/>
                <w:bCs/>
                <w:sz w:val="24"/>
                <w:szCs w:val="24"/>
              </w:rPr>
              <w:t>:</w:t>
            </w:r>
            <w:r w:rsidR="00DB3A5B" w:rsidRPr="001B0933">
              <w:rPr>
                <w:rFonts w:ascii="Arial" w:hAnsi="Arial"/>
                <w:sz w:val="24"/>
                <w:szCs w:val="24"/>
              </w:rPr>
              <w:t xml:space="preserve"> </w:t>
            </w:r>
            <w:r w:rsidR="00DB3A5B" w:rsidRPr="001B0933">
              <w:rPr>
                <w:rFonts w:ascii="Arial" w:hAnsi="Arial"/>
                <w:snapToGrid w:val="0"/>
                <w:sz w:val="20"/>
                <w:szCs w:val="20"/>
              </w:rPr>
              <w:t>Demanda del servicio de Formación de Pregrado de ESU de todas las universidades públicas y privadas para el año académico t.</w:t>
            </w:r>
          </w:p>
          <w:p w14:paraId="63C7C1CB" w14:textId="3FBE6B34" w:rsidR="002C6B38" w:rsidRPr="001B0933" w:rsidRDefault="002C6B38" w:rsidP="002C6B38">
            <w:pPr>
              <w:rPr>
                <w:rFonts w:ascii="Arial" w:hAnsi="Arial" w:cs="Arial"/>
                <w:sz w:val="18"/>
                <w:szCs w:val="20"/>
              </w:rPr>
            </w:pPr>
          </w:p>
        </w:tc>
        <w:tc>
          <w:tcPr>
            <w:tcW w:w="692" w:type="dxa"/>
            <w:tcBorders>
              <w:left w:val="single" w:sz="4" w:space="0" w:color="auto"/>
              <w:right w:val="single" w:sz="4" w:space="0" w:color="auto"/>
            </w:tcBorders>
            <w:vAlign w:val="center"/>
          </w:tcPr>
          <w:p w14:paraId="1273E212" w14:textId="77777777" w:rsidR="002C6B38" w:rsidRPr="001B0933" w:rsidRDefault="002C6B38" w:rsidP="002C6B38">
            <w:pPr>
              <w:rPr>
                <w:rFonts w:ascii="Arial" w:hAnsi="Arial" w:cs="Arial"/>
                <w:sz w:val="18"/>
                <w:szCs w:val="20"/>
              </w:rPr>
            </w:pPr>
          </w:p>
        </w:tc>
      </w:tr>
      <w:tr w:rsidR="007B7B44" w:rsidRPr="007B7B44"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1B0933" w:rsidRDefault="002C6B38" w:rsidP="002C6B38">
            <w:pPr>
              <w:rPr>
                <w:rFonts w:ascii="Arial" w:hAnsi="Arial" w:cs="Arial"/>
                <w:sz w:val="18"/>
                <w:szCs w:val="20"/>
              </w:rPr>
            </w:pPr>
          </w:p>
        </w:tc>
      </w:tr>
      <w:tr w:rsidR="007B7B44" w:rsidRPr="007B7B44" w14:paraId="0444C1B3" w14:textId="146F9E5D" w:rsidTr="002C6B38">
        <w:trPr>
          <w:trHeight w:val="593"/>
        </w:trPr>
        <w:tc>
          <w:tcPr>
            <w:tcW w:w="3444" w:type="dxa"/>
            <w:tcBorders>
              <w:left w:val="single" w:sz="4" w:space="0" w:color="auto"/>
              <w:bottom w:val="single" w:sz="4" w:space="0" w:color="auto"/>
            </w:tcBorders>
            <w:vAlign w:val="center"/>
          </w:tcPr>
          <w:p w14:paraId="18557181" w14:textId="19980578" w:rsidR="002C6B38" w:rsidRPr="001B0933" w:rsidRDefault="002C6B38" w:rsidP="002C6B38">
            <w:pPr>
              <w:jc w:val="right"/>
              <w:rPr>
                <w:rFonts w:ascii="Arial" w:hAnsi="Arial" w:cs="Arial"/>
                <w:sz w:val="18"/>
                <w:szCs w:val="20"/>
              </w:rPr>
            </w:pPr>
            <w:r w:rsidRPr="001B0933">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1B0933" w:rsidRDefault="002C6B38" w:rsidP="002C6B38">
            <w:pPr>
              <w:jc w:val="center"/>
              <w:rPr>
                <w:rFonts w:ascii="Arial" w:hAnsi="Arial" w:cs="Arial"/>
                <w:sz w:val="18"/>
                <w:szCs w:val="20"/>
              </w:rPr>
            </w:pPr>
            <w:r w:rsidRPr="001B0933">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5FDA29F0" w14:textId="01F920DE" w:rsidR="00DB3A5B" w:rsidRPr="001B0933" w:rsidRDefault="00000000" w:rsidP="00DB3A5B">
            <w:pPr>
              <w:rPr>
                <w:rFonts w:ascii="Arial" w:hAnsi="Arial"/>
                <w:snapToGrid w:val="0"/>
                <w:sz w:val="20"/>
                <w:szCs w:val="20"/>
              </w:rPr>
            </w:pPr>
            <m:oMath>
              <m:sSub>
                <m:sSubPr>
                  <m:ctrlPr>
                    <w:rPr>
                      <w:rFonts w:ascii="Cambria Math" w:hAnsi="Cambria Math"/>
                      <w:b/>
                      <w:bCs/>
                      <w:i/>
                      <w:sz w:val="24"/>
                      <w:szCs w:val="24"/>
                    </w:rPr>
                  </m:ctrlPr>
                </m:sSubPr>
                <m:e>
                  <m:r>
                    <m:rPr>
                      <m:sty m:val="bi"/>
                    </m:rPr>
                    <w:rPr>
                      <w:rFonts w:ascii="Cambria Math" w:hAnsi="Cambria Math"/>
                      <w:sz w:val="24"/>
                      <w:szCs w:val="24"/>
                    </w:rPr>
                    <m:t>OS</m:t>
                  </m:r>
                </m:e>
                <m:sub>
                  <m:r>
                    <m:rPr>
                      <m:sty m:val="bi"/>
                    </m:rPr>
                    <w:rPr>
                      <w:rFonts w:ascii="Cambria Math" w:hAnsi="Cambria Math"/>
                      <w:sz w:val="24"/>
                      <w:szCs w:val="24"/>
                    </w:rPr>
                    <m:t>t</m:t>
                  </m:r>
                </m:sub>
              </m:sSub>
            </m:oMath>
            <w:r w:rsidR="00DB3A5B" w:rsidRPr="0040679C">
              <w:rPr>
                <w:rFonts w:ascii="Arial" w:hAnsi="Arial"/>
                <w:b/>
                <w:bCs/>
                <w:sz w:val="24"/>
                <w:szCs w:val="24"/>
              </w:rPr>
              <w:t>:</w:t>
            </w:r>
            <w:r w:rsidR="00DB3A5B" w:rsidRPr="001B0933">
              <w:rPr>
                <w:rFonts w:ascii="Arial" w:hAnsi="Arial"/>
                <w:sz w:val="24"/>
                <w:szCs w:val="24"/>
              </w:rPr>
              <w:t xml:space="preserve"> </w:t>
            </w:r>
            <w:r w:rsidR="00DB3A5B" w:rsidRPr="001B0933">
              <w:rPr>
                <w:rFonts w:ascii="Arial" w:hAnsi="Arial"/>
                <w:snapToGrid w:val="0"/>
                <w:sz w:val="20"/>
                <w:szCs w:val="20"/>
              </w:rPr>
              <w:t>Oferta del servicio de Formación de Pregrado de ESU de todas las universidades públicas y privadas para el año académico t.</w:t>
            </w:r>
          </w:p>
          <w:p w14:paraId="3752E493" w14:textId="0AB058D4" w:rsidR="002C6B38" w:rsidRPr="001B0933" w:rsidRDefault="002C6B38" w:rsidP="002C6B38">
            <w:pPr>
              <w:rPr>
                <w:rFonts w:ascii="Arial" w:hAnsi="Arial" w:cs="Arial"/>
                <w:sz w:val="18"/>
                <w:szCs w:val="20"/>
              </w:rPr>
            </w:pPr>
          </w:p>
        </w:tc>
        <w:tc>
          <w:tcPr>
            <w:tcW w:w="692" w:type="dxa"/>
            <w:tcBorders>
              <w:left w:val="single" w:sz="4" w:space="0" w:color="auto"/>
              <w:bottom w:val="single" w:sz="4" w:space="0" w:color="auto"/>
              <w:right w:val="single" w:sz="4" w:space="0" w:color="auto"/>
            </w:tcBorders>
            <w:vAlign w:val="center"/>
          </w:tcPr>
          <w:p w14:paraId="21ACDE04" w14:textId="77777777" w:rsidR="002C6B38" w:rsidRPr="001B0933" w:rsidRDefault="002C6B38" w:rsidP="002C6B38">
            <w:pPr>
              <w:rPr>
                <w:rFonts w:ascii="Arial" w:hAnsi="Arial" w:cs="Arial"/>
                <w:sz w:val="18"/>
                <w:szCs w:val="20"/>
              </w:rPr>
            </w:pPr>
          </w:p>
          <w:p w14:paraId="7FCDFD31" w14:textId="77777777" w:rsidR="00246044" w:rsidRPr="001B0933" w:rsidRDefault="00246044" w:rsidP="002C6B38">
            <w:pPr>
              <w:rPr>
                <w:rFonts w:ascii="Arial" w:hAnsi="Arial" w:cs="Arial"/>
                <w:sz w:val="18"/>
                <w:szCs w:val="20"/>
              </w:rPr>
            </w:pPr>
          </w:p>
          <w:p w14:paraId="191B0FC8" w14:textId="77777777" w:rsidR="00246044" w:rsidRPr="001B0933" w:rsidRDefault="00246044" w:rsidP="002C6B38">
            <w:pPr>
              <w:rPr>
                <w:rFonts w:ascii="Arial" w:hAnsi="Arial" w:cs="Arial"/>
                <w:sz w:val="18"/>
                <w:szCs w:val="20"/>
              </w:rPr>
            </w:pPr>
          </w:p>
        </w:tc>
      </w:tr>
      <w:tr w:rsidR="008C2ED7" w:rsidRPr="008C2ED7"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8C2ED7" w:rsidRDefault="002C6B38" w:rsidP="002C6B38">
            <w:pPr>
              <w:rPr>
                <w:rFonts w:ascii="Arial" w:hAnsi="Arial" w:cs="Arial"/>
                <w:sz w:val="18"/>
                <w:szCs w:val="20"/>
              </w:rPr>
            </w:pPr>
            <w:r w:rsidRPr="008C2ED7">
              <w:rPr>
                <w:rFonts w:ascii="Arial" w:hAnsi="Arial" w:cs="Arial"/>
                <w:b/>
                <w:bCs/>
                <w:szCs w:val="20"/>
              </w:rPr>
              <w:t>Precisiones</w:t>
            </w:r>
            <w:r w:rsidRPr="008C2ED7">
              <w:rPr>
                <w:rFonts w:ascii="Arial" w:hAnsi="Arial" w:cs="Arial"/>
                <w:b/>
                <w:bCs/>
                <w:sz w:val="20"/>
                <w:szCs w:val="20"/>
              </w:rPr>
              <w:t xml:space="preserve"> </w:t>
            </w:r>
            <w:r w:rsidRPr="008C2ED7">
              <w:rPr>
                <w:rFonts w:ascii="Arial" w:hAnsi="Arial" w:cs="Arial"/>
                <w:b/>
                <w:bCs/>
                <w:szCs w:val="20"/>
              </w:rPr>
              <w:t>Técnicas</w:t>
            </w:r>
          </w:p>
        </w:tc>
      </w:tr>
      <w:tr w:rsidR="007B7B44" w:rsidRPr="007B7B44"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4CB6C25" w14:textId="77777777" w:rsidR="008C2ED7" w:rsidRPr="001B0933" w:rsidRDefault="008C2ED7" w:rsidP="008C2ED7">
            <w:pPr>
              <w:pStyle w:val="Prrafodelista"/>
              <w:numPr>
                <w:ilvl w:val="0"/>
                <w:numId w:val="25"/>
              </w:numPr>
              <w:jc w:val="both"/>
              <w:rPr>
                <w:rFonts w:ascii="Arial" w:hAnsi="Arial"/>
                <w:snapToGrid w:val="0"/>
                <w:sz w:val="20"/>
                <w:szCs w:val="20"/>
              </w:rPr>
            </w:pPr>
            <w:r w:rsidRPr="001B0933">
              <w:rPr>
                <w:rFonts w:ascii="Arial" w:hAnsi="Arial"/>
                <w:snapToGrid w:val="0"/>
                <w:sz w:val="20"/>
                <w:szCs w:val="20"/>
              </w:rPr>
              <w:t>El total de ingresantes y postulantes del año académico se encuentra compuesto por la sumatoria de ingresantes y postulantes de los dos semestres académicos respectivamente (semestre I y II).</w:t>
            </w:r>
          </w:p>
          <w:p w14:paraId="3B00CA7E" w14:textId="77777777" w:rsidR="008C2ED7" w:rsidRPr="001B0933" w:rsidRDefault="008C2ED7" w:rsidP="008C2ED7">
            <w:pPr>
              <w:jc w:val="both"/>
              <w:rPr>
                <w:rFonts w:ascii="Arial" w:hAnsi="Arial"/>
                <w:snapToGrid w:val="0"/>
                <w:sz w:val="20"/>
                <w:szCs w:val="20"/>
              </w:rPr>
            </w:pPr>
          </w:p>
          <w:p w14:paraId="286511C7" w14:textId="77777777" w:rsidR="008C2ED7" w:rsidRPr="001B0933" w:rsidRDefault="008C2ED7" w:rsidP="008C2ED7">
            <w:pPr>
              <w:pStyle w:val="Prrafodelista"/>
              <w:numPr>
                <w:ilvl w:val="0"/>
                <w:numId w:val="25"/>
              </w:numPr>
              <w:jc w:val="both"/>
              <w:rPr>
                <w:rFonts w:ascii="Arial" w:hAnsi="Arial"/>
                <w:snapToGrid w:val="0"/>
                <w:sz w:val="20"/>
                <w:szCs w:val="20"/>
              </w:rPr>
            </w:pPr>
            <w:r w:rsidRPr="001B0933">
              <w:rPr>
                <w:rFonts w:ascii="Arial" w:hAnsi="Arial"/>
                <w:snapToGrid w:val="0"/>
                <w:sz w:val="20"/>
                <w:szCs w:val="20"/>
              </w:rPr>
              <w:t xml:space="preserve">Se define a la oferta como la producción de servicios de Formación de Pre Grado en Educación Superior Universitaria que puede alcanzar o desarrollar las escuelas profesionales en una unidad de tiempo, a través de la utilización de sus activos. Para efectos del presente indicador, la oferta </w:t>
            </w:r>
            <w:r w:rsidRPr="001B0933">
              <w:rPr>
                <w:rFonts w:ascii="Arial" w:hAnsi="Arial"/>
                <w:snapToGrid w:val="0"/>
                <w:sz w:val="20"/>
                <w:szCs w:val="20"/>
              </w:rPr>
              <w:lastRenderedPageBreak/>
              <w:t xml:space="preserve">será equivalente a la variable ingresantes a las escuelas profesionales (unidades productoras) en un año académico. </w:t>
            </w:r>
          </w:p>
          <w:p w14:paraId="4867B624" w14:textId="77777777" w:rsidR="008C2ED7" w:rsidRPr="001B0933" w:rsidRDefault="008C2ED7" w:rsidP="008C2ED7">
            <w:pPr>
              <w:jc w:val="both"/>
              <w:rPr>
                <w:rFonts w:ascii="Arial" w:hAnsi="Arial"/>
                <w:snapToGrid w:val="0"/>
                <w:sz w:val="20"/>
                <w:szCs w:val="20"/>
              </w:rPr>
            </w:pPr>
          </w:p>
          <w:p w14:paraId="4DC35B6B" w14:textId="77777777" w:rsidR="008C2ED7" w:rsidRPr="001B0933" w:rsidRDefault="008C2ED7" w:rsidP="008C2ED7">
            <w:pPr>
              <w:pStyle w:val="Prrafodelista"/>
              <w:numPr>
                <w:ilvl w:val="0"/>
                <w:numId w:val="25"/>
              </w:numPr>
              <w:ind w:left="779" w:hanging="419"/>
              <w:jc w:val="both"/>
              <w:rPr>
                <w:rFonts w:ascii="Arial" w:hAnsi="Arial"/>
                <w:snapToGrid w:val="0"/>
                <w:sz w:val="20"/>
                <w:szCs w:val="20"/>
              </w:rPr>
            </w:pPr>
            <w:r w:rsidRPr="001B0933">
              <w:rPr>
                <w:rFonts w:ascii="Arial" w:hAnsi="Arial"/>
                <w:snapToGrid w:val="0"/>
                <w:sz w:val="20"/>
                <w:szCs w:val="20"/>
              </w:rPr>
              <w:t>Se define a la demanda</w:t>
            </w:r>
            <w:r w:rsidRPr="001B0933">
              <w:rPr>
                <w:rStyle w:val="Refdenotaalpie"/>
                <w:rFonts w:ascii="Arial" w:hAnsi="Arial"/>
                <w:snapToGrid w:val="0"/>
                <w:sz w:val="20"/>
                <w:szCs w:val="20"/>
              </w:rPr>
              <w:footnoteReference w:id="6"/>
            </w:r>
            <w:r w:rsidRPr="001B0933">
              <w:rPr>
                <w:rFonts w:ascii="Arial" w:hAnsi="Arial"/>
                <w:snapToGrid w:val="0"/>
                <w:sz w:val="20"/>
                <w:szCs w:val="20"/>
              </w:rPr>
              <w:t xml:space="preserve"> como los servicios de Formación de Pre Grado en Educación Superior Universitaria que son requeridos por la población que cuenta con estudios de educación básica concluida en una unidad de tiempo. Para efectos del presente indicador, la demanda será equivalente a la variable postulantes del año académico.</w:t>
            </w:r>
          </w:p>
          <w:p w14:paraId="5A96F7A1" w14:textId="77777777" w:rsidR="008C2ED7" w:rsidRPr="001B0933" w:rsidRDefault="008C2ED7" w:rsidP="008C2ED7">
            <w:pPr>
              <w:pStyle w:val="Prrafodelista"/>
              <w:rPr>
                <w:snapToGrid w:val="0"/>
              </w:rPr>
            </w:pPr>
          </w:p>
          <w:p w14:paraId="6CA6BA92" w14:textId="77777777" w:rsidR="008C2ED7" w:rsidRPr="001B0933" w:rsidRDefault="008C2ED7" w:rsidP="008C2ED7">
            <w:pPr>
              <w:pStyle w:val="Prrafodelista"/>
              <w:numPr>
                <w:ilvl w:val="0"/>
                <w:numId w:val="25"/>
              </w:numPr>
              <w:jc w:val="both"/>
              <w:rPr>
                <w:rFonts w:ascii="Arial" w:hAnsi="Arial"/>
                <w:snapToGrid w:val="0"/>
                <w:sz w:val="20"/>
                <w:szCs w:val="20"/>
              </w:rPr>
            </w:pPr>
            <w:r w:rsidRPr="001B0933">
              <w:rPr>
                <w:rFonts w:ascii="Arial" w:hAnsi="Arial"/>
                <w:snapToGrid w:val="0"/>
                <w:sz w:val="20"/>
                <w:szCs w:val="20"/>
              </w:rPr>
              <w:t>Previo a la aplicación del modelo presentado en el punto “Método de cálculo”, se realizan ciertas consideraciones o filtros a la información del SIRIES con el objetivo de identificar adecuadamente al número de postulantes e ingresantes dentro de un semestre académico:</w:t>
            </w:r>
          </w:p>
          <w:p w14:paraId="53506022" w14:textId="77777777" w:rsidR="008C2ED7" w:rsidRPr="001B0933" w:rsidRDefault="008C2ED7" w:rsidP="008C2ED7">
            <w:pPr>
              <w:pStyle w:val="Prrafodelista"/>
              <w:rPr>
                <w:rFonts w:ascii="Arial" w:hAnsi="Arial"/>
                <w:snapToGrid w:val="0"/>
                <w:sz w:val="20"/>
                <w:szCs w:val="20"/>
              </w:rPr>
            </w:pPr>
          </w:p>
          <w:p w14:paraId="4D84E42C" w14:textId="77777777" w:rsidR="008C2ED7" w:rsidRPr="001B0933" w:rsidRDefault="008C2ED7" w:rsidP="008C2ED7">
            <w:pPr>
              <w:pStyle w:val="Prrafodelista"/>
              <w:contextualSpacing w:val="0"/>
              <w:rPr>
                <w:rFonts w:ascii="Arial" w:hAnsi="Arial"/>
                <w:snapToGrid w:val="0"/>
                <w:sz w:val="20"/>
                <w:szCs w:val="20"/>
              </w:rPr>
            </w:pPr>
            <w:r w:rsidRPr="001B0933">
              <w:rPr>
                <w:rFonts w:ascii="Arial" w:hAnsi="Arial"/>
                <w:snapToGrid w:val="0"/>
                <w:sz w:val="20"/>
                <w:szCs w:val="20"/>
              </w:rPr>
              <w:t>*Consideraciones asociadas a la información de postulantes (Demanda).</w:t>
            </w:r>
          </w:p>
          <w:p w14:paraId="7E32546E" w14:textId="77777777" w:rsidR="008C2ED7" w:rsidRPr="001B0933" w:rsidRDefault="008C2ED7" w:rsidP="008C2ED7">
            <w:pPr>
              <w:pStyle w:val="Prrafodelista"/>
              <w:rPr>
                <w:rFonts w:ascii="Arial" w:hAnsi="Arial"/>
                <w:snapToGrid w:val="0"/>
                <w:sz w:val="20"/>
                <w:szCs w:val="20"/>
              </w:rPr>
            </w:pPr>
          </w:p>
          <w:p w14:paraId="6BDE081A" w14:textId="77777777" w:rsidR="008C2ED7" w:rsidRPr="001B0933" w:rsidRDefault="008C2ED7" w:rsidP="008C2ED7">
            <w:pPr>
              <w:pStyle w:val="Prrafodelista"/>
              <w:contextualSpacing w:val="0"/>
              <w:jc w:val="both"/>
              <w:rPr>
                <w:rFonts w:ascii="Arial" w:hAnsi="Arial"/>
                <w:snapToGrid w:val="0"/>
                <w:sz w:val="20"/>
                <w:szCs w:val="20"/>
              </w:rPr>
            </w:pPr>
            <w:r w:rsidRPr="001B0933">
              <w:rPr>
                <w:rFonts w:ascii="Arial" w:hAnsi="Arial"/>
                <w:snapToGrid w:val="0"/>
                <w:sz w:val="20"/>
                <w:szCs w:val="20"/>
              </w:rPr>
              <w:t>En caso un postulante se encuentre identificado en 2 o más universidades como postulantes dentro del año académico, para efectos del calcular el número de postulantes, se debe considerar su cuantificación una sola vez (para efectos del cálculo del indicador, es indiferente a la universidad que se lo vincule, luego de eliminar su postulación en las otras universidades).</w:t>
            </w:r>
          </w:p>
          <w:p w14:paraId="3FE9CF4C" w14:textId="77777777" w:rsidR="008C2ED7" w:rsidRPr="001B0933" w:rsidRDefault="008C2ED7" w:rsidP="008C2ED7">
            <w:pPr>
              <w:pStyle w:val="Prrafodelista"/>
              <w:contextualSpacing w:val="0"/>
              <w:rPr>
                <w:rFonts w:ascii="Arial" w:hAnsi="Arial"/>
                <w:snapToGrid w:val="0"/>
                <w:sz w:val="20"/>
                <w:szCs w:val="20"/>
              </w:rPr>
            </w:pPr>
          </w:p>
          <w:p w14:paraId="07C26836" w14:textId="77777777" w:rsidR="008C2ED7" w:rsidRPr="001B0933" w:rsidRDefault="008C2ED7" w:rsidP="008C2ED7">
            <w:pPr>
              <w:pStyle w:val="Prrafodelista"/>
              <w:contextualSpacing w:val="0"/>
              <w:jc w:val="both"/>
              <w:rPr>
                <w:rFonts w:ascii="Arial" w:hAnsi="Arial"/>
                <w:snapToGrid w:val="0"/>
                <w:sz w:val="20"/>
                <w:szCs w:val="20"/>
              </w:rPr>
            </w:pPr>
            <w:r w:rsidRPr="001B0933">
              <w:rPr>
                <w:rFonts w:ascii="Arial" w:hAnsi="Arial"/>
                <w:snapToGrid w:val="0"/>
                <w:sz w:val="20"/>
                <w:szCs w:val="20"/>
              </w:rPr>
              <w:t>En caso un postulante haya postulado en los 2 semestres académicos de un mismo año a una misma universidad, para efectos del cálculo del número de postulantes, se debe considerar su cuantificación una sola vez (para efectos del cálculo del indicador es indiferente el semestre al cual se lo cuantifique).</w:t>
            </w:r>
          </w:p>
          <w:p w14:paraId="48248BAD" w14:textId="77777777" w:rsidR="008C2ED7" w:rsidRPr="001B0933" w:rsidRDefault="008C2ED7" w:rsidP="008C2ED7">
            <w:pPr>
              <w:rPr>
                <w:rFonts w:ascii="Arial" w:hAnsi="Arial"/>
                <w:snapToGrid w:val="0"/>
                <w:sz w:val="20"/>
                <w:szCs w:val="20"/>
              </w:rPr>
            </w:pPr>
          </w:p>
          <w:p w14:paraId="3D0F3E32" w14:textId="77777777" w:rsidR="008C2ED7" w:rsidRPr="001B0933" w:rsidRDefault="008C2ED7" w:rsidP="008C2ED7">
            <w:pPr>
              <w:pStyle w:val="Prrafodelista"/>
              <w:rPr>
                <w:rFonts w:ascii="Arial" w:hAnsi="Arial"/>
                <w:snapToGrid w:val="0"/>
                <w:sz w:val="20"/>
                <w:szCs w:val="20"/>
              </w:rPr>
            </w:pPr>
            <w:r w:rsidRPr="001B0933">
              <w:rPr>
                <w:rFonts w:ascii="Arial" w:hAnsi="Arial"/>
                <w:snapToGrid w:val="0"/>
                <w:sz w:val="20"/>
                <w:szCs w:val="20"/>
              </w:rPr>
              <w:t>*Consideraciones asociadas a la información de ingresantes (Oferta).</w:t>
            </w:r>
          </w:p>
          <w:p w14:paraId="0CD1CF8C" w14:textId="77777777" w:rsidR="008C2ED7" w:rsidRPr="001B0933" w:rsidRDefault="008C2ED7" w:rsidP="008C2ED7">
            <w:pPr>
              <w:pStyle w:val="Prrafodelista"/>
              <w:rPr>
                <w:rFonts w:ascii="Arial" w:hAnsi="Arial"/>
                <w:snapToGrid w:val="0"/>
                <w:sz w:val="20"/>
                <w:szCs w:val="20"/>
              </w:rPr>
            </w:pPr>
          </w:p>
          <w:p w14:paraId="6813D6FE" w14:textId="77777777" w:rsidR="008C2ED7" w:rsidRPr="001B0933" w:rsidRDefault="008C2ED7" w:rsidP="008C2ED7">
            <w:pPr>
              <w:pStyle w:val="Prrafodelista"/>
              <w:jc w:val="both"/>
              <w:rPr>
                <w:rFonts w:ascii="Arial" w:hAnsi="Arial"/>
                <w:snapToGrid w:val="0"/>
                <w:sz w:val="20"/>
                <w:szCs w:val="20"/>
              </w:rPr>
            </w:pPr>
            <w:r w:rsidRPr="001B0933">
              <w:rPr>
                <w:rFonts w:ascii="Arial" w:hAnsi="Arial"/>
                <w:snapToGrid w:val="0"/>
                <w:sz w:val="20"/>
                <w:szCs w:val="20"/>
              </w:rPr>
              <w:t>En caso una persona haya ingresado a más de 1 universidad dentro del año académico, para efectos de calcular el número de ingresantes, se debe cuantificar su ingreso todas las veces que ingresó en todas las universidades ingresadas.</w:t>
            </w:r>
          </w:p>
          <w:p w14:paraId="5C2BC3C2" w14:textId="77777777" w:rsidR="008C2ED7" w:rsidRPr="001B0933" w:rsidRDefault="008C2ED7" w:rsidP="008C2ED7">
            <w:pPr>
              <w:pStyle w:val="Prrafodelista"/>
              <w:rPr>
                <w:rFonts w:ascii="Arial" w:hAnsi="Arial"/>
                <w:snapToGrid w:val="0"/>
                <w:sz w:val="20"/>
                <w:szCs w:val="20"/>
              </w:rPr>
            </w:pPr>
          </w:p>
          <w:p w14:paraId="1601E27D" w14:textId="77777777" w:rsidR="008C2ED7" w:rsidRPr="001B0933" w:rsidRDefault="008C2ED7" w:rsidP="008C2ED7">
            <w:pPr>
              <w:pStyle w:val="Prrafodelista"/>
              <w:contextualSpacing w:val="0"/>
              <w:jc w:val="both"/>
              <w:rPr>
                <w:rFonts w:ascii="Arial" w:hAnsi="Arial"/>
                <w:snapToGrid w:val="0"/>
                <w:sz w:val="20"/>
                <w:szCs w:val="20"/>
              </w:rPr>
            </w:pPr>
            <w:r w:rsidRPr="001B0933">
              <w:rPr>
                <w:rFonts w:ascii="Arial" w:hAnsi="Arial"/>
                <w:snapToGrid w:val="0"/>
                <w:sz w:val="20"/>
                <w:szCs w:val="20"/>
              </w:rPr>
              <w:t>En caso una persona haya ingresado en los 2 semestres académicos de un mismo año en una misma universidad, para efectos de calcular el número de ingresantes, se debe cuantificar su ingreso todas las veces que ingresó en la misma universidad.</w:t>
            </w:r>
          </w:p>
          <w:p w14:paraId="615A964C" w14:textId="77777777" w:rsidR="008C2ED7" w:rsidRPr="001B0933" w:rsidRDefault="008C2ED7" w:rsidP="008C2ED7">
            <w:pPr>
              <w:rPr>
                <w:rFonts w:ascii="Arial" w:hAnsi="Arial"/>
                <w:snapToGrid w:val="0"/>
                <w:sz w:val="20"/>
                <w:szCs w:val="20"/>
              </w:rPr>
            </w:pPr>
          </w:p>
          <w:p w14:paraId="6B44C6FC" w14:textId="77777777" w:rsidR="008C2ED7" w:rsidRPr="001B0933" w:rsidRDefault="008C2ED7" w:rsidP="008C2ED7">
            <w:pPr>
              <w:pStyle w:val="Prrafodelista"/>
              <w:numPr>
                <w:ilvl w:val="0"/>
                <w:numId w:val="26"/>
              </w:numPr>
              <w:rPr>
                <w:rFonts w:ascii="Arial" w:hAnsi="Arial"/>
                <w:b/>
                <w:snapToGrid w:val="0"/>
                <w:sz w:val="20"/>
                <w:szCs w:val="20"/>
              </w:rPr>
            </w:pPr>
            <w:r w:rsidRPr="001B0933">
              <w:rPr>
                <w:rFonts w:ascii="Arial" w:hAnsi="Arial"/>
                <w:b/>
                <w:snapToGrid w:val="0"/>
                <w:sz w:val="20"/>
                <w:szCs w:val="20"/>
              </w:rPr>
              <w:t>Cálculo del número de postulantes totales en el año académico (</w:t>
            </w:r>
            <m:oMath>
              <m:sSub>
                <m:sSubPr>
                  <m:ctrlPr>
                    <w:rPr>
                      <w:rFonts w:ascii="Cambria Math" w:hAnsi="Cambria Math"/>
                      <w:b/>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t</m:t>
                  </m:r>
                </m:sub>
              </m:sSub>
            </m:oMath>
            <w:r w:rsidRPr="001B0933">
              <w:rPr>
                <w:rFonts w:ascii="Arial" w:hAnsi="Arial"/>
                <w:b/>
                <w:sz w:val="24"/>
                <w:szCs w:val="24"/>
              </w:rPr>
              <w:t>):</w:t>
            </w:r>
          </w:p>
          <w:p w14:paraId="4892A888" w14:textId="77777777" w:rsidR="008C2ED7" w:rsidRPr="001B0933" w:rsidRDefault="008C2ED7" w:rsidP="008C2ED7">
            <w:pPr>
              <w:rPr>
                <w:rFonts w:ascii="Arial" w:hAnsi="Arial"/>
                <w:snapToGrid w:val="0"/>
                <w:sz w:val="20"/>
                <w:szCs w:val="20"/>
              </w:rPr>
            </w:pPr>
          </w:p>
          <w:p w14:paraId="3D585454" w14:textId="77777777" w:rsidR="008C2ED7" w:rsidRPr="001B0933" w:rsidRDefault="008C2ED7" w:rsidP="008C2ED7">
            <w:pPr>
              <w:ind w:left="211" w:right="287"/>
              <w:jc w:val="both"/>
              <w:rPr>
                <w:rFonts w:ascii="Arial" w:hAnsi="Arial"/>
                <w:snapToGrid w:val="0"/>
                <w:sz w:val="20"/>
                <w:szCs w:val="20"/>
              </w:rPr>
            </w:pPr>
            <w:r w:rsidRPr="001B0933">
              <w:rPr>
                <w:rFonts w:ascii="Arial" w:hAnsi="Arial"/>
                <w:snapToGrid w:val="0"/>
                <w:sz w:val="20"/>
                <w:szCs w:val="20"/>
              </w:rPr>
              <w:t>Tal como se mencionó en la parte superior, dentro de cada semestre (semestre I o semestre II) las personas pueden postular mediante la modalidad ordinaria y extraordinaria (otras modalidades), lo cual significa para una misma persona, 2 oportunidades de ingreso mediante 2 postulaciones, a continuación, se presentan 2 etapas asociadas a las 2 oportunidades de la postulación:</w:t>
            </w:r>
          </w:p>
          <w:p w14:paraId="00A7FC14" w14:textId="77777777" w:rsidR="008C2ED7" w:rsidRPr="001B0933" w:rsidRDefault="008C2ED7" w:rsidP="008C2ED7">
            <w:pPr>
              <w:rPr>
                <w:rFonts w:ascii="Arial" w:hAnsi="Arial"/>
                <w:snapToGrid w:val="0"/>
                <w:sz w:val="20"/>
                <w:szCs w:val="20"/>
              </w:rPr>
            </w:pPr>
          </w:p>
          <w:p w14:paraId="477E2B69"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*Etapa 1: Postulantes asociados al semestre I, en la oportunidad 1 (oportunidad solo para postulantes de otras modalidades diferentes a la modalidad ordinaria).</w:t>
            </w:r>
          </w:p>
          <w:p w14:paraId="4E543210" w14:textId="77777777" w:rsidR="008C2ED7" w:rsidRPr="001B0933" w:rsidRDefault="008C2ED7" w:rsidP="008C2ED7">
            <w:pPr>
              <w:rPr>
                <w:rFonts w:ascii="Arial" w:hAnsi="Arial"/>
                <w:snapToGrid w:val="0"/>
                <w:sz w:val="20"/>
                <w:szCs w:val="20"/>
              </w:rPr>
            </w:pPr>
          </w:p>
          <w:p w14:paraId="0F1169BB" w14:textId="77777777" w:rsidR="008C2ED7" w:rsidRPr="001B0933" w:rsidRDefault="00000000" w:rsidP="008C2ED7">
            <w:pPr>
              <w:rPr>
                <w:rFonts w:ascii="Arial" w:hAnsi="Arial"/>
                <w:snapToGrid w:val="0"/>
                <w:sz w:val="20"/>
                <w:szCs w:val="20"/>
              </w:rPr>
            </w:pPr>
            <m:oMathPara>
              <m:oMathParaPr>
                <m:jc m:val="left"/>
              </m:oMathParaPr>
              <m:oMath>
                <m:sSub>
                  <m:sSubPr>
                    <m:ctrlPr>
                      <w:rPr>
                        <w:rFonts w:ascii="Cambria Math" w:hAnsi="Cambria Math"/>
                        <w:i/>
                        <w:szCs w:val="24"/>
                      </w:rPr>
                    </m:ctrlPr>
                  </m:sSubPr>
                  <m:e>
                    <m:r>
                      <w:rPr>
                        <w:rFonts w:ascii="Cambria Math" w:hAnsi="Cambria Math"/>
                        <w:szCs w:val="24"/>
                      </w:rPr>
                      <m:t>PMOTROS</m:t>
                    </m:r>
                  </m:e>
                  <m:sub>
                    <m:r>
                      <w:rPr>
                        <w:rFonts w:ascii="Cambria Math" w:hAnsi="Cambria Math"/>
                        <w:szCs w:val="24"/>
                      </w:rPr>
                      <m:t>SI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PMOTROSY</m:t>
                    </m:r>
                  </m:e>
                  <m:sub>
                    <m:r>
                      <w:rPr>
                        <w:rFonts w:ascii="Cambria Math" w:hAnsi="Cambria Math"/>
                        <w:szCs w:val="24"/>
                      </w:rPr>
                      <m:t>SI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PMOTROSNOY</m:t>
                    </m:r>
                  </m:e>
                  <m:sub>
                    <m:r>
                      <w:rPr>
                        <w:rFonts w:ascii="Cambria Math" w:hAnsi="Cambria Math"/>
                        <w:szCs w:val="24"/>
                      </w:rPr>
                      <m:t>SI</m:t>
                    </m:r>
                  </m:sub>
                </m:sSub>
                <m:r>
                  <w:rPr>
                    <w:rFonts w:ascii="Cambria Math" w:hAnsi="Cambria Math"/>
                    <w:szCs w:val="24"/>
                  </w:rPr>
                  <m:t>………………………………………….Ecu(1)</m:t>
                </m:r>
              </m:oMath>
            </m:oMathPara>
          </w:p>
          <w:p w14:paraId="2A11DD36" w14:textId="77777777" w:rsidR="008C2ED7" w:rsidRPr="001B0933" w:rsidRDefault="008C2ED7" w:rsidP="008C2ED7">
            <w:pPr>
              <w:rPr>
                <w:rFonts w:ascii="Arial" w:hAnsi="Arial"/>
                <w:snapToGrid w:val="0"/>
                <w:sz w:val="20"/>
                <w:szCs w:val="20"/>
              </w:rPr>
            </w:pPr>
          </w:p>
          <w:p w14:paraId="0A6035E4"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En donde:</w:t>
            </w:r>
          </w:p>
          <w:p w14:paraId="28001411" w14:textId="77777777" w:rsidR="008C2ED7" w:rsidRPr="001B0933" w:rsidRDefault="008C2ED7" w:rsidP="008C2ED7">
            <w:pPr>
              <w:rPr>
                <w:rFonts w:ascii="Arial" w:hAnsi="Arial"/>
                <w:snapToGrid w:val="0"/>
                <w:sz w:val="20"/>
                <w:szCs w:val="20"/>
              </w:rPr>
            </w:pPr>
          </w:p>
          <w:p w14:paraId="260E9869"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PMOTROS</m:t>
                  </m:r>
                </m:e>
                <m:sub>
                  <m:r>
                    <w:rPr>
                      <w:rFonts w:ascii="Cambria Math" w:hAnsi="Cambria Math"/>
                      <w:sz w:val="24"/>
                      <w:szCs w:val="24"/>
                    </w:rPr>
                    <m:t>SI</m:t>
                  </m:r>
                </m:sub>
              </m:sSub>
            </m:oMath>
            <w:r w:rsidR="008C2ED7" w:rsidRPr="001B0933">
              <w:rPr>
                <w:rFonts w:ascii="Arial" w:hAnsi="Arial"/>
                <w:sz w:val="24"/>
                <w:szCs w:val="24"/>
              </w:rPr>
              <w:t xml:space="preserve">: </w:t>
            </w:r>
            <w:r w:rsidR="008C2ED7" w:rsidRPr="001B0933">
              <w:rPr>
                <w:rFonts w:ascii="Arial" w:hAnsi="Arial"/>
                <w:snapToGrid w:val="0"/>
                <w:sz w:val="20"/>
                <w:szCs w:val="20"/>
              </w:rPr>
              <w:t>Postulantes totales de otras modalidades diferentes a la ordinaria en el semestre académico I.</w:t>
            </w:r>
          </w:p>
          <w:p w14:paraId="18F9AB85" w14:textId="77777777" w:rsidR="008C2ED7" w:rsidRPr="001B0933" w:rsidRDefault="008C2ED7" w:rsidP="008C2ED7">
            <w:pPr>
              <w:rPr>
                <w:rFonts w:ascii="Arial" w:hAnsi="Arial"/>
                <w:snapToGrid w:val="0"/>
                <w:sz w:val="20"/>
                <w:szCs w:val="20"/>
              </w:rPr>
            </w:pPr>
          </w:p>
          <w:p w14:paraId="3D35C9B6"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PMOTROSY</m:t>
                  </m:r>
                </m:e>
                <m:sub>
                  <m:r>
                    <w:rPr>
                      <w:rFonts w:ascii="Cambria Math" w:hAnsi="Cambria Math"/>
                      <w:sz w:val="24"/>
                      <w:szCs w:val="24"/>
                    </w:rPr>
                    <m:t>SI</m:t>
                  </m:r>
                </m:sub>
              </m:sSub>
            </m:oMath>
            <w:r w:rsidR="008C2ED7" w:rsidRPr="001B0933">
              <w:rPr>
                <w:rFonts w:ascii="Arial" w:hAnsi="Arial"/>
                <w:sz w:val="24"/>
                <w:szCs w:val="24"/>
              </w:rPr>
              <w:t xml:space="preserve">: </w:t>
            </w:r>
            <w:r w:rsidR="008C2ED7" w:rsidRPr="001B0933">
              <w:rPr>
                <w:rFonts w:ascii="Arial" w:hAnsi="Arial"/>
                <w:snapToGrid w:val="0"/>
                <w:sz w:val="20"/>
                <w:szCs w:val="20"/>
              </w:rPr>
              <w:t>Postulantes de otras modalidades diferentes a la ordinaria, que van a ingresar en el semestre académico I.</w:t>
            </w:r>
          </w:p>
          <w:p w14:paraId="53880E07" w14:textId="77777777" w:rsidR="008C2ED7" w:rsidRPr="001B0933" w:rsidRDefault="008C2ED7" w:rsidP="008C2ED7">
            <w:pPr>
              <w:rPr>
                <w:rFonts w:ascii="Arial" w:hAnsi="Arial"/>
                <w:snapToGrid w:val="0"/>
                <w:sz w:val="20"/>
                <w:szCs w:val="20"/>
              </w:rPr>
            </w:pPr>
          </w:p>
          <w:p w14:paraId="258F0440"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PMOTROSNOY</m:t>
                  </m:r>
                </m:e>
                <m:sub>
                  <m:r>
                    <w:rPr>
                      <w:rFonts w:ascii="Cambria Math" w:hAnsi="Cambria Math"/>
                      <w:sz w:val="24"/>
                      <w:szCs w:val="24"/>
                    </w:rPr>
                    <m:t>SI</m:t>
                  </m:r>
                </m:sub>
              </m:sSub>
            </m:oMath>
            <w:r w:rsidR="008C2ED7" w:rsidRPr="001B0933">
              <w:rPr>
                <w:rFonts w:ascii="Arial" w:hAnsi="Arial"/>
                <w:sz w:val="24"/>
                <w:szCs w:val="24"/>
              </w:rPr>
              <w:t xml:space="preserve">: </w:t>
            </w:r>
            <w:r w:rsidR="008C2ED7" w:rsidRPr="001B0933">
              <w:rPr>
                <w:rFonts w:ascii="Arial" w:hAnsi="Arial"/>
                <w:snapToGrid w:val="0"/>
                <w:sz w:val="20"/>
                <w:szCs w:val="20"/>
              </w:rPr>
              <w:t>Postulantes de otras modalidades diferentes a la ordinaria que no van a ingresar en el semestre académico I.</w:t>
            </w:r>
          </w:p>
          <w:p w14:paraId="7AA2DFB1" w14:textId="77777777" w:rsidR="008C2ED7" w:rsidRPr="001B0933" w:rsidRDefault="008C2ED7" w:rsidP="008C2ED7">
            <w:pPr>
              <w:rPr>
                <w:rFonts w:ascii="Arial" w:hAnsi="Arial"/>
                <w:snapToGrid w:val="0"/>
                <w:sz w:val="20"/>
                <w:szCs w:val="20"/>
              </w:rPr>
            </w:pPr>
          </w:p>
          <w:p w14:paraId="556C7E56"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*Etapa 2: Postulantes asociados al semestre I, en la oportunidad 2 (oportunidad para todos los postulantes, incluyendo a los postulantes que postularon en la primera oportunidad).</w:t>
            </w:r>
          </w:p>
          <w:p w14:paraId="3E379EF4" w14:textId="77777777" w:rsidR="008C2ED7" w:rsidRPr="001B0933" w:rsidRDefault="008C2ED7" w:rsidP="008C2ED7">
            <w:pPr>
              <w:rPr>
                <w:rFonts w:ascii="Arial" w:hAnsi="Arial"/>
                <w:snapToGrid w:val="0"/>
                <w:sz w:val="20"/>
                <w:szCs w:val="20"/>
              </w:rPr>
            </w:pPr>
          </w:p>
          <w:p w14:paraId="76D9DE30" w14:textId="77777777" w:rsidR="008C2ED7" w:rsidRPr="001B0933" w:rsidRDefault="00000000" w:rsidP="008C2ED7">
            <w:pPr>
              <w:rPr>
                <w:rFonts w:ascii="Arial" w:hAnsi="Arial"/>
                <w:snapToGrid w:val="0"/>
                <w:sz w:val="20"/>
                <w:szCs w:val="20"/>
              </w:rPr>
            </w:pPr>
            <m:oMathPara>
              <m:oMathParaPr>
                <m:jc m:val="left"/>
              </m:oMathParaPr>
              <m:oMath>
                <m:sSub>
                  <m:sSubPr>
                    <m:ctrlPr>
                      <w:rPr>
                        <w:rFonts w:ascii="Cambria Math" w:hAnsi="Cambria Math"/>
                        <w:i/>
                        <w:szCs w:val="24"/>
                      </w:rPr>
                    </m:ctrlPr>
                  </m:sSubPr>
                  <m:e>
                    <m:r>
                      <w:rPr>
                        <w:rFonts w:ascii="Cambria Math" w:hAnsi="Cambria Math"/>
                        <w:szCs w:val="24"/>
                      </w:rPr>
                      <m:t>PMO</m:t>
                    </m:r>
                  </m:e>
                  <m:sub>
                    <m:r>
                      <w:rPr>
                        <w:rFonts w:ascii="Cambria Math" w:hAnsi="Cambria Math"/>
                        <w:szCs w:val="24"/>
                      </w:rPr>
                      <m:t>SI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PMO1VEZ</m:t>
                    </m:r>
                  </m:e>
                  <m:sub>
                    <m:r>
                      <w:rPr>
                        <w:rFonts w:ascii="Cambria Math" w:hAnsi="Cambria Math"/>
                        <w:szCs w:val="24"/>
                      </w:rPr>
                      <m:t>SI</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PMO2VEZ</m:t>
                    </m:r>
                  </m:e>
                  <m:sub>
                    <m:r>
                      <w:rPr>
                        <w:rFonts w:ascii="Cambria Math" w:hAnsi="Cambria Math"/>
                        <w:szCs w:val="24"/>
                      </w:rPr>
                      <m:t>SI</m:t>
                    </m:r>
                  </m:sub>
                </m:sSub>
                <m:r>
                  <w:rPr>
                    <w:rFonts w:ascii="Cambria Math" w:hAnsi="Cambria Math"/>
                    <w:szCs w:val="24"/>
                  </w:rPr>
                  <m:t>………………………………………………………..Ecu(2)</m:t>
                </m:r>
              </m:oMath>
            </m:oMathPara>
          </w:p>
          <w:p w14:paraId="1F2DD8B1" w14:textId="77777777" w:rsidR="008C2ED7" w:rsidRPr="001B0933" w:rsidRDefault="008C2ED7" w:rsidP="008C2ED7">
            <w:pPr>
              <w:rPr>
                <w:rFonts w:ascii="Arial" w:hAnsi="Arial"/>
                <w:snapToGrid w:val="0"/>
                <w:sz w:val="20"/>
                <w:szCs w:val="20"/>
              </w:rPr>
            </w:pPr>
          </w:p>
          <w:p w14:paraId="3CDEBE84"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En donde:</w:t>
            </w:r>
          </w:p>
          <w:p w14:paraId="483F9AFB" w14:textId="77777777" w:rsidR="008C2ED7" w:rsidRPr="001B0933" w:rsidRDefault="008C2ED7" w:rsidP="008C2ED7">
            <w:pPr>
              <w:rPr>
                <w:rFonts w:ascii="Arial" w:hAnsi="Arial"/>
                <w:snapToGrid w:val="0"/>
                <w:sz w:val="20"/>
                <w:szCs w:val="20"/>
              </w:rPr>
            </w:pPr>
          </w:p>
          <w:p w14:paraId="4B295E88"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PMO</m:t>
                  </m:r>
                </m:e>
                <m:sub>
                  <m:r>
                    <w:rPr>
                      <w:rFonts w:ascii="Cambria Math" w:hAnsi="Cambria Math"/>
                      <w:sz w:val="24"/>
                      <w:szCs w:val="24"/>
                    </w:rPr>
                    <m:t>SI</m:t>
                  </m:r>
                </m:sub>
              </m:sSub>
            </m:oMath>
            <w:r w:rsidR="008C2ED7" w:rsidRPr="001B0933">
              <w:rPr>
                <w:rFonts w:ascii="Arial" w:hAnsi="Arial"/>
                <w:sz w:val="24"/>
                <w:szCs w:val="24"/>
              </w:rPr>
              <w:t xml:space="preserve">: </w:t>
            </w:r>
            <w:r w:rsidR="008C2ED7" w:rsidRPr="001B0933">
              <w:rPr>
                <w:rFonts w:ascii="Arial" w:hAnsi="Arial"/>
                <w:snapToGrid w:val="0"/>
                <w:sz w:val="20"/>
                <w:szCs w:val="20"/>
              </w:rPr>
              <w:t>Postulantes totales de la modalidad ordinaria en el semestre académico I.</w:t>
            </w:r>
          </w:p>
          <w:p w14:paraId="0D1C6EF6" w14:textId="77777777" w:rsidR="008C2ED7" w:rsidRPr="001B0933" w:rsidRDefault="008C2ED7" w:rsidP="008C2ED7">
            <w:pPr>
              <w:rPr>
                <w:rFonts w:ascii="Arial" w:hAnsi="Arial"/>
                <w:snapToGrid w:val="0"/>
                <w:sz w:val="20"/>
                <w:szCs w:val="20"/>
              </w:rPr>
            </w:pPr>
          </w:p>
          <w:p w14:paraId="16D987E5"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PMO1VEZ</m:t>
                  </m:r>
                </m:e>
                <m:sub>
                  <m:r>
                    <w:rPr>
                      <w:rFonts w:ascii="Cambria Math" w:hAnsi="Cambria Math"/>
                      <w:sz w:val="24"/>
                      <w:szCs w:val="24"/>
                    </w:rPr>
                    <m:t>SI</m:t>
                  </m:r>
                </m:sub>
              </m:sSub>
            </m:oMath>
            <w:r w:rsidR="008C2ED7" w:rsidRPr="001B0933">
              <w:rPr>
                <w:rFonts w:ascii="Arial" w:hAnsi="Arial"/>
                <w:sz w:val="24"/>
                <w:szCs w:val="24"/>
              </w:rPr>
              <w:t xml:space="preserve">: </w:t>
            </w:r>
            <w:r w:rsidR="008C2ED7" w:rsidRPr="001B0933">
              <w:rPr>
                <w:rFonts w:ascii="Arial" w:hAnsi="Arial"/>
                <w:snapToGrid w:val="0"/>
                <w:sz w:val="20"/>
                <w:szCs w:val="20"/>
              </w:rPr>
              <w:t>Postulantes de la modalidad ordinaria que postulan por primera vez en el semestre académico I.</w:t>
            </w:r>
          </w:p>
          <w:p w14:paraId="323F1C55" w14:textId="77777777" w:rsidR="008C2ED7" w:rsidRPr="001B0933" w:rsidRDefault="008C2ED7" w:rsidP="008C2ED7">
            <w:pPr>
              <w:rPr>
                <w:rFonts w:ascii="Arial" w:hAnsi="Arial"/>
                <w:snapToGrid w:val="0"/>
                <w:sz w:val="20"/>
                <w:szCs w:val="20"/>
              </w:rPr>
            </w:pPr>
          </w:p>
          <w:p w14:paraId="3A2EAEF0"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PMO2VEZ</m:t>
                  </m:r>
                </m:e>
                <m:sub>
                  <m:r>
                    <w:rPr>
                      <w:rFonts w:ascii="Cambria Math" w:hAnsi="Cambria Math"/>
                      <w:sz w:val="24"/>
                      <w:szCs w:val="24"/>
                    </w:rPr>
                    <m:t>SI</m:t>
                  </m:r>
                </m:sub>
              </m:sSub>
            </m:oMath>
            <w:r w:rsidR="008C2ED7" w:rsidRPr="001B0933">
              <w:rPr>
                <w:rFonts w:ascii="Arial" w:hAnsi="Arial"/>
                <w:sz w:val="24"/>
                <w:szCs w:val="24"/>
              </w:rPr>
              <w:t xml:space="preserve">: </w:t>
            </w:r>
            <w:r w:rsidR="008C2ED7" w:rsidRPr="001B0933">
              <w:rPr>
                <w:rFonts w:ascii="Arial" w:hAnsi="Arial"/>
                <w:snapToGrid w:val="0"/>
                <w:sz w:val="20"/>
                <w:szCs w:val="20"/>
              </w:rPr>
              <w:t>Postulantes de la modalidad ordinaria que postulan por segunda vez dentro del semestre académico I.</w:t>
            </w:r>
          </w:p>
          <w:p w14:paraId="2BFA00A9" w14:textId="77777777" w:rsidR="008C2ED7" w:rsidRPr="001B0933" w:rsidRDefault="008C2ED7" w:rsidP="008C2ED7">
            <w:pPr>
              <w:rPr>
                <w:rFonts w:ascii="Arial" w:hAnsi="Arial"/>
                <w:snapToGrid w:val="0"/>
                <w:sz w:val="20"/>
                <w:szCs w:val="20"/>
              </w:rPr>
            </w:pPr>
          </w:p>
          <w:p w14:paraId="30F81435"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Sin embargo, por definición:</w:t>
            </w:r>
          </w:p>
          <w:p w14:paraId="382C13AA" w14:textId="77777777" w:rsidR="008C2ED7" w:rsidRPr="001B0933" w:rsidRDefault="008C2ED7" w:rsidP="008C2ED7">
            <w:pPr>
              <w:rPr>
                <w:rFonts w:ascii="Arial" w:hAnsi="Arial"/>
                <w:snapToGrid w:val="0"/>
                <w:sz w:val="20"/>
                <w:szCs w:val="20"/>
              </w:rPr>
            </w:pPr>
          </w:p>
          <w:p w14:paraId="0DFB3581" w14:textId="77777777" w:rsidR="008C2ED7" w:rsidRPr="001B0933" w:rsidRDefault="00000000" w:rsidP="008C2ED7">
            <w:pPr>
              <w:rPr>
                <w:rFonts w:ascii="Arial" w:hAnsi="Arial"/>
                <w:snapToGrid w:val="0"/>
                <w:sz w:val="20"/>
                <w:szCs w:val="20"/>
              </w:rPr>
            </w:pPr>
            <m:oMathPara>
              <m:oMathParaPr>
                <m:jc m:val="left"/>
              </m:oMathParaPr>
              <m:oMath>
                <m:sSub>
                  <m:sSubPr>
                    <m:ctrlPr>
                      <w:rPr>
                        <w:rFonts w:ascii="Cambria Math" w:hAnsi="Cambria Math"/>
                        <w:i/>
                        <w:sz w:val="24"/>
                        <w:szCs w:val="24"/>
                      </w:rPr>
                    </m:ctrlPr>
                  </m:sSubPr>
                  <m:e>
                    <m:r>
                      <w:rPr>
                        <w:rFonts w:ascii="Cambria Math" w:hAnsi="Cambria Math"/>
                        <w:sz w:val="24"/>
                        <w:szCs w:val="24"/>
                      </w:rPr>
                      <m:t>PMO2VEZ</m:t>
                    </m:r>
                  </m:e>
                  <m:sub>
                    <m:r>
                      <w:rPr>
                        <w:rFonts w:ascii="Cambria Math" w:hAnsi="Cambria Math"/>
                        <w:sz w:val="24"/>
                        <w:szCs w:val="24"/>
                      </w:rPr>
                      <m:t>SI</m:t>
                    </m:r>
                  </m:sub>
                </m:sSub>
                <m:r>
                  <w:rPr>
                    <w:rFonts w:ascii="Cambria Math" w:hAnsi="Cambria Math"/>
                    <w:sz w:val="24"/>
                    <w:szCs w:val="24"/>
                  </w:rPr>
                  <m:t>= θ(</m:t>
                </m:r>
                <m:sSub>
                  <m:sSubPr>
                    <m:ctrlPr>
                      <w:rPr>
                        <w:rFonts w:ascii="Cambria Math" w:hAnsi="Cambria Math"/>
                        <w:i/>
                        <w:sz w:val="24"/>
                        <w:szCs w:val="24"/>
                      </w:rPr>
                    </m:ctrlPr>
                  </m:sSubPr>
                  <m:e>
                    <m:r>
                      <w:rPr>
                        <w:rFonts w:ascii="Cambria Math" w:hAnsi="Cambria Math"/>
                        <w:sz w:val="24"/>
                        <w:szCs w:val="24"/>
                      </w:rPr>
                      <m:t>PMOTROSNOY</m:t>
                    </m:r>
                  </m:e>
                  <m:sub>
                    <m:r>
                      <w:rPr>
                        <w:rFonts w:ascii="Cambria Math" w:hAnsi="Cambria Math"/>
                        <w:sz w:val="24"/>
                        <w:szCs w:val="24"/>
                      </w:rPr>
                      <m:t>SI</m:t>
                    </m:r>
                  </m:sub>
                </m:sSub>
                <m:r>
                  <w:rPr>
                    <w:rFonts w:ascii="Cambria Math" w:hAnsi="Cambria Math"/>
                    <w:sz w:val="24"/>
                    <w:szCs w:val="24"/>
                  </w:rPr>
                  <m:t>)……………………………………………………….Ecu(3)</m:t>
                </m:r>
              </m:oMath>
            </m:oMathPara>
          </w:p>
          <w:p w14:paraId="79405A0B" w14:textId="77777777" w:rsidR="008C2ED7" w:rsidRPr="001B0933" w:rsidRDefault="008C2ED7" w:rsidP="008C2ED7">
            <w:pPr>
              <w:rPr>
                <w:rFonts w:ascii="Arial" w:hAnsi="Arial"/>
                <w:snapToGrid w:val="0"/>
                <w:sz w:val="20"/>
                <w:szCs w:val="20"/>
              </w:rPr>
            </w:pPr>
          </w:p>
          <w:p w14:paraId="34CB6370"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 xml:space="preserve">Pero dado los supuesto empleados en donde </w:t>
            </w:r>
            <m:oMath>
              <m:r>
                <w:rPr>
                  <w:rFonts w:ascii="Cambria Math" w:hAnsi="Cambria Math"/>
                  <w:sz w:val="24"/>
                  <w:szCs w:val="24"/>
                </w:rPr>
                <m:t>θ≡1</m:t>
              </m:r>
            </m:oMath>
            <w:r w:rsidRPr="001B0933">
              <w:rPr>
                <w:rFonts w:ascii="Arial" w:hAnsi="Arial"/>
                <w:sz w:val="24"/>
                <w:szCs w:val="24"/>
              </w:rPr>
              <w:t xml:space="preserve"> </w:t>
            </w:r>
            <w:r w:rsidRPr="001B0933">
              <w:rPr>
                <w:rFonts w:ascii="Arial" w:hAnsi="Arial"/>
                <w:snapToGrid w:val="0"/>
                <w:sz w:val="20"/>
                <w:szCs w:val="20"/>
              </w:rPr>
              <w:t>entonces la ecuación (3) quedaría de la siguiente forma:</w:t>
            </w:r>
          </w:p>
          <w:p w14:paraId="79B29ADF" w14:textId="77777777" w:rsidR="008C2ED7" w:rsidRPr="001B0933" w:rsidRDefault="008C2ED7" w:rsidP="008C2ED7">
            <w:pPr>
              <w:rPr>
                <w:rFonts w:ascii="Arial" w:hAnsi="Arial"/>
                <w:sz w:val="24"/>
                <w:szCs w:val="24"/>
              </w:rPr>
            </w:pPr>
          </w:p>
          <w:p w14:paraId="53EC5F63" w14:textId="77777777" w:rsidR="008C2ED7" w:rsidRPr="001B0933" w:rsidRDefault="00000000" w:rsidP="008C2ED7">
            <w:pPr>
              <w:rPr>
                <w:rFonts w:ascii="Arial" w:hAnsi="Arial"/>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PMO2VEZ</m:t>
                    </m:r>
                  </m:e>
                  <m:sub>
                    <m:r>
                      <w:rPr>
                        <w:rFonts w:ascii="Cambria Math" w:hAnsi="Cambria Math"/>
                        <w:sz w:val="24"/>
                        <w:szCs w:val="24"/>
                      </w:rPr>
                      <m:t>SI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PMOTROSNOY</m:t>
                    </m:r>
                  </m:e>
                  <m:sub>
                    <m:r>
                      <w:rPr>
                        <w:rFonts w:ascii="Cambria Math" w:hAnsi="Cambria Math"/>
                        <w:sz w:val="24"/>
                        <w:szCs w:val="24"/>
                      </w:rPr>
                      <m:t>SI</m:t>
                    </m:r>
                  </m:sub>
                </m:sSub>
                <m:r>
                  <w:rPr>
                    <w:rFonts w:ascii="Cambria Math" w:hAnsi="Cambria Math"/>
                    <w:sz w:val="24"/>
                    <w:szCs w:val="24"/>
                  </w:rPr>
                  <m:t>…………………………………………………...…….Ecu(4)</m:t>
                </m:r>
              </m:oMath>
            </m:oMathPara>
          </w:p>
          <w:p w14:paraId="2E1434E7" w14:textId="77777777" w:rsidR="008C2ED7" w:rsidRPr="001B0933" w:rsidRDefault="008C2ED7" w:rsidP="008C2ED7">
            <w:pPr>
              <w:rPr>
                <w:rFonts w:ascii="Arial" w:hAnsi="Arial"/>
                <w:snapToGrid w:val="0"/>
                <w:sz w:val="20"/>
                <w:szCs w:val="20"/>
              </w:rPr>
            </w:pPr>
          </w:p>
          <w:p w14:paraId="583E56E3"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Entonces la ecuación (4) en la ecuación (2) quedaría de la siguiente manera:</w:t>
            </w:r>
          </w:p>
          <w:p w14:paraId="6A981B8D" w14:textId="77777777" w:rsidR="008C2ED7" w:rsidRPr="001B0933" w:rsidRDefault="008C2ED7" w:rsidP="008C2ED7">
            <w:pPr>
              <w:rPr>
                <w:rFonts w:ascii="Arial" w:hAnsi="Arial"/>
                <w:snapToGrid w:val="0"/>
                <w:sz w:val="20"/>
                <w:szCs w:val="20"/>
              </w:rPr>
            </w:pPr>
          </w:p>
          <w:p w14:paraId="6865EF4D" w14:textId="77777777" w:rsidR="008C2ED7" w:rsidRPr="001B0933" w:rsidRDefault="00000000" w:rsidP="008C2ED7">
            <w:pPr>
              <w:rPr>
                <w:rFonts w:ascii="Arial" w:hAnsi="Arial"/>
                <w:snapToGrid w:val="0"/>
                <w:sz w:val="20"/>
                <w:szCs w:val="20"/>
              </w:rPr>
            </w:pPr>
            <m:oMathPara>
              <m:oMathParaPr>
                <m:jc m:val="left"/>
              </m:oMathParaPr>
              <m:oMath>
                <m:sSub>
                  <m:sSubPr>
                    <m:ctrlPr>
                      <w:rPr>
                        <w:rFonts w:ascii="Cambria Math" w:hAnsi="Cambria Math"/>
                        <w:i/>
                        <w:sz w:val="24"/>
                        <w:szCs w:val="24"/>
                      </w:rPr>
                    </m:ctrlPr>
                  </m:sSubPr>
                  <m:e>
                    <m:r>
                      <w:rPr>
                        <w:rFonts w:ascii="Cambria Math" w:hAnsi="Cambria Math"/>
                        <w:sz w:val="24"/>
                        <w:szCs w:val="24"/>
                      </w:rPr>
                      <m:t>PMO</m:t>
                    </m:r>
                  </m:e>
                  <m:sub>
                    <m:r>
                      <w:rPr>
                        <w:rFonts w:ascii="Cambria Math" w:hAnsi="Cambria Math"/>
                        <w:sz w:val="24"/>
                        <w:szCs w:val="24"/>
                      </w:rPr>
                      <m:t>SI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PMO1VEZ</m:t>
                    </m:r>
                  </m:e>
                  <m:sub>
                    <m:r>
                      <w:rPr>
                        <w:rFonts w:ascii="Cambria Math" w:hAnsi="Cambria Math"/>
                        <w:sz w:val="24"/>
                        <w:szCs w:val="24"/>
                      </w:rPr>
                      <m:t>SI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PMOTROSNOY</m:t>
                    </m:r>
                  </m:e>
                  <m:sub>
                    <m:r>
                      <w:rPr>
                        <w:rFonts w:ascii="Cambria Math" w:hAnsi="Cambria Math"/>
                        <w:sz w:val="24"/>
                        <w:szCs w:val="24"/>
                      </w:rPr>
                      <m:t>SI</m:t>
                    </m:r>
                  </m:sub>
                </m:sSub>
                <m:r>
                  <w:rPr>
                    <w:rFonts w:ascii="Cambria Math" w:hAnsi="Cambria Math"/>
                    <w:sz w:val="24"/>
                    <w:szCs w:val="24"/>
                  </w:rPr>
                  <m:t>..………………………………………………….Ecu(5)</m:t>
                </m:r>
              </m:oMath>
            </m:oMathPara>
          </w:p>
          <w:p w14:paraId="299A3936" w14:textId="77777777" w:rsidR="008C2ED7" w:rsidRPr="001B0933" w:rsidRDefault="008C2ED7" w:rsidP="008C2ED7">
            <w:pPr>
              <w:rPr>
                <w:rFonts w:ascii="Arial" w:hAnsi="Arial"/>
                <w:snapToGrid w:val="0"/>
                <w:sz w:val="20"/>
                <w:szCs w:val="20"/>
              </w:rPr>
            </w:pPr>
          </w:p>
          <w:p w14:paraId="1C919719" w14:textId="77777777" w:rsidR="008C2ED7" w:rsidRPr="001B0933" w:rsidRDefault="008C2ED7" w:rsidP="008C2ED7">
            <w:pPr>
              <w:rPr>
                <w:rFonts w:ascii="Arial" w:hAnsi="Arial"/>
                <w:snapToGrid w:val="0"/>
                <w:sz w:val="20"/>
                <w:szCs w:val="20"/>
              </w:rPr>
            </w:pPr>
          </w:p>
          <w:p w14:paraId="185E62B1"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 xml:space="preserve">*Ahora calculamos el número de postulantes totales del año académico </w:t>
            </w:r>
            <w:r w:rsidRPr="001B0933">
              <w:rPr>
                <w:rFonts w:ascii="Arial" w:hAnsi="Arial"/>
                <w:b/>
                <w:snapToGrid w:val="0"/>
                <w:sz w:val="20"/>
                <w:szCs w:val="20"/>
              </w:rPr>
              <w:t>(</w:t>
            </w:r>
            <m:oMath>
              <m:sSub>
                <m:sSubPr>
                  <m:ctrlPr>
                    <w:rPr>
                      <w:rFonts w:ascii="Cambria Math" w:hAnsi="Cambria Math"/>
                      <w:b/>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t</m:t>
                  </m:r>
                </m:sub>
              </m:sSub>
            </m:oMath>
            <w:r w:rsidRPr="001B0933">
              <w:rPr>
                <w:rFonts w:ascii="Arial" w:hAnsi="Arial"/>
                <w:b/>
                <w:sz w:val="24"/>
                <w:szCs w:val="24"/>
              </w:rPr>
              <w:t>):</w:t>
            </w:r>
          </w:p>
          <w:p w14:paraId="77FCD426" w14:textId="77777777" w:rsidR="008C2ED7" w:rsidRPr="001B0933" w:rsidRDefault="008C2ED7" w:rsidP="008C2ED7">
            <w:pPr>
              <w:rPr>
                <w:rFonts w:ascii="Arial" w:hAnsi="Arial"/>
                <w:snapToGrid w:val="0"/>
                <w:sz w:val="20"/>
                <w:szCs w:val="20"/>
              </w:rPr>
            </w:pPr>
          </w:p>
          <w:p w14:paraId="3963AA52" w14:textId="77777777" w:rsidR="008C2ED7" w:rsidRPr="001B0933" w:rsidRDefault="008C2ED7" w:rsidP="008C2ED7">
            <w:pPr>
              <w:rPr>
                <w:rFonts w:ascii="Arial" w:hAnsi="Arial"/>
                <w:snapToGrid w:val="0"/>
                <w:sz w:val="20"/>
                <w:szCs w:val="20"/>
              </w:rPr>
            </w:pPr>
          </w:p>
          <w:p w14:paraId="3F89D0A6" w14:textId="77777777" w:rsidR="008C2ED7" w:rsidRPr="001B0933" w:rsidRDefault="00000000" w:rsidP="008C2ED7">
            <w:pPr>
              <w:rPr>
                <w:rFonts w:ascii="Arial" w:hAnsi="Arial"/>
                <w:snapToGrid w:val="0"/>
                <w:sz w:val="20"/>
                <w:szCs w:val="20"/>
              </w:rPr>
            </w:pPr>
            <m:oMathPara>
              <m:oMathParaPr>
                <m:jc m:val="left"/>
              </m:oMathParaPr>
              <m:oMath>
                <m:sSub>
                  <m:sSubPr>
                    <m:ctrlPr>
                      <w:rPr>
                        <w:rFonts w:ascii="Cambria Math" w:hAnsi="Cambria Math"/>
                        <w:i/>
                        <w:sz w:val="20"/>
                        <w:szCs w:val="24"/>
                      </w:rPr>
                    </m:ctrlPr>
                  </m:sSubPr>
                  <m:e>
                    <m:r>
                      <w:rPr>
                        <w:rFonts w:ascii="Cambria Math" w:hAnsi="Cambria Math"/>
                        <w:sz w:val="20"/>
                        <w:szCs w:val="24"/>
                      </w:rPr>
                      <m:t>P</m:t>
                    </m:r>
                  </m:e>
                  <m:sub>
                    <m:r>
                      <w:rPr>
                        <w:rFonts w:ascii="Cambria Math" w:hAnsi="Cambria Math"/>
                        <w:sz w:val="20"/>
                        <w:szCs w:val="24"/>
                      </w:rPr>
                      <m:t>SI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m:t>
                    </m:r>
                  </m:e>
                  <m:sub>
                    <m:r>
                      <w:rPr>
                        <w:rFonts w:ascii="Cambria Math" w:hAnsi="Cambria Math"/>
                        <w:sz w:val="20"/>
                        <w:szCs w:val="24"/>
                      </w:rPr>
                      <m:t>SI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PMOTROS</m:t>
                    </m:r>
                  </m:e>
                  <m:sub>
                    <m:r>
                      <w:rPr>
                        <w:rFonts w:ascii="Cambria Math" w:hAnsi="Cambria Math"/>
                        <w:sz w:val="20"/>
                        <w:szCs w:val="24"/>
                      </w:rPr>
                      <m:t>SI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PMOTROSNOY</m:t>
                    </m:r>
                  </m:e>
                  <m:sub>
                    <m:r>
                      <w:rPr>
                        <w:rFonts w:ascii="Cambria Math" w:hAnsi="Cambria Math"/>
                        <w:sz w:val="20"/>
                        <w:szCs w:val="24"/>
                      </w:rPr>
                      <m:t>SI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m:t>
                    </m:r>
                  </m:e>
                  <m:sub>
                    <m:r>
                      <w:rPr>
                        <w:rFonts w:ascii="Cambria Math" w:hAnsi="Cambria Math"/>
                        <w:sz w:val="20"/>
                        <w:szCs w:val="24"/>
                      </w:rPr>
                      <m:t>SI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PMOTROSY</m:t>
                    </m:r>
                  </m:e>
                  <m:sub>
                    <m:r>
                      <w:rPr>
                        <w:rFonts w:ascii="Cambria Math" w:hAnsi="Cambria Math"/>
                        <w:sz w:val="20"/>
                        <w:szCs w:val="24"/>
                      </w:rPr>
                      <m:t>SI</m:t>
                    </m:r>
                  </m:sub>
                </m:sSub>
                <m:r>
                  <w:rPr>
                    <w:rFonts w:ascii="Cambria Math" w:hAnsi="Cambria Math"/>
                    <w:sz w:val="20"/>
                    <w:szCs w:val="24"/>
                  </w:rPr>
                  <m:t>………………………………….Ecu(6)</m:t>
                </m:r>
              </m:oMath>
            </m:oMathPara>
          </w:p>
          <w:p w14:paraId="25164760" w14:textId="77777777" w:rsidR="008C2ED7" w:rsidRPr="001B0933" w:rsidRDefault="008C2ED7" w:rsidP="008C2ED7">
            <w:pPr>
              <w:rPr>
                <w:rFonts w:ascii="Arial" w:hAnsi="Arial"/>
                <w:snapToGrid w:val="0"/>
                <w:sz w:val="20"/>
                <w:szCs w:val="20"/>
              </w:rPr>
            </w:pPr>
          </w:p>
          <w:p w14:paraId="62BCE3E6" w14:textId="77777777" w:rsidR="008C2ED7" w:rsidRPr="001B0933" w:rsidRDefault="00000000" w:rsidP="008C2ED7">
            <w:pPr>
              <w:rPr>
                <w:rFonts w:ascii="Arial" w:hAnsi="Arial"/>
                <w:snapToGrid w:val="0"/>
                <w:sz w:val="20"/>
                <w:szCs w:val="20"/>
              </w:rPr>
            </w:pPr>
            <m:oMathPara>
              <m:oMathParaPr>
                <m:jc m:val="left"/>
              </m:oMathParaPr>
              <m:oMath>
                <m:sSub>
                  <m:sSubPr>
                    <m:ctrlPr>
                      <w:rPr>
                        <w:rFonts w:ascii="Cambria Math" w:hAnsi="Cambria Math"/>
                        <w:i/>
                        <w:sz w:val="20"/>
                        <w:szCs w:val="24"/>
                      </w:rPr>
                    </m:ctrlPr>
                  </m:sSubPr>
                  <m:e>
                    <m:r>
                      <w:rPr>
                        <w:rFonts w:ascii="Cambria Math" w:hAnsi="Cambria Math"/>
                        <w:sz w:val="20"/>
                        <w:szCs w:val="24"/>
                      </w:rPr>
                      <m:t>P</m:t>
                    </m:r>
                  </m:e>
                  <m:sub>
                    <m:r>
                      <w:rPr>
                        <w:rFonts w:ascii="Cambria Math" w:hAnsi="Cambria Math"/>
                        <w:sz w:val="20"/>
                        <w:szCs w:val="24"/>
                      </w:rPr>
                      <m:t>SII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m:t>
                    </m:r>
                  </m:e>
                  <m:sub>
                    <m:r>
                      <w:rPr>
                        <w:rFonts w:ascii="Cambria Math" w:hAnsi="Cambria Math"/>
                        <w:sz w:val="20"/>
                        <w:szCs w:val="24"/>
                      </w:rPr>
                      <m:t>SII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PMOTROS</m:t>
                    </m:r>
                  </m:e>
                  <m:sub>
                    <m:r>
                      <w:rPr>
                        <w:rFonts w:ascii="Cambria Math" w:hAnsi="Cambria Math"/>
                        <w:sz w:val="20"/>
                        <w:szCs w:val="24"/>
                      </w:rPr>
                      <m:t>SII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PMOTROSNOY</m:t>
                    </m:r>
                  </m:e>
                  <m:sub>
                    <m:r>
                      <w:rPr>
                        <w:rFonts w:ascii="Cambria Math" w:hAnsi="Cambria Math"/>
                        <w:sz w:val="20"/>
                        <w:szCs w:val="24"/>
                      </w:rPr>
                      <m:t>SII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m:t>
                    </m:r>
                  </m:e>
                  <m:sub>
                    <m:r>
                      <w:rPr>
                        <w:rFonts w:ascii="Cambria Math" w:hAnsi="Cambria Math"/>
                        <w:sz w:val="20"/>
                        <w:szCs w:val="24"/>
                      </w:rPr>
                      <m:t>SII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PMOTROSY</m:t>
                    </m:r>
                  </m:e>
                  <m:sub>
                    <m:r>
                      <w:rPr>
                        <w:rFonts w:ascii="Cambria Math" w:hAnsi="Cambria Math"/>
                        <w:sz w:val="20"/>
                        <w:szCs w:val="24"/>
                      </w:rPr>
                      <m:t>SII</m:t>
                    </m:r>
                  </m:sub>
                </m:sSub>
                <m:r>
                  <w:rPr>
                    <w:rFonts w:ascii="Cambria Math" w:hAnsi="Cambria Math"/>
                    <w:sz w:val="20"/>
                    <w:szCs w:val="24"/>
                  </w:rPr>
                  <m:t>…………………………….Ecu(7)</m:t>
                </m:r>
              </m:oMath>
            </m:oMathPara>
          </w:p>
          <w:p w14:paraId="037FC6F9" w14:textId="77777777" w:rsidR="008C2ED7" w:rsidRPr="001B0933" w:rsidRDefault="008C2ED7" w:rsidP="008C2ED7">
            <w:pPr>
              <w:rPr>
                <w:rFonts w:ascii="Arial" w:hAnsi="Arial"/>
                <w:snapToGrid w:val="0"/>
                <w:sz w:val="20"/>
                <w:szCs w:val="20"/>
              </w:rPr>
            </w:pPr>
          </w:p>
          <w:p w14:paraId="5800FED2"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 xml:space="preserve">Sumamos la ecuación (6) y la ecuación (7) quedando la ecuación de la siguiente forma: </w:t>
            </w:r>
          </w:p>
          <w:p w14:paraId="393C9941" w14:textId="77777777" w:rsidR="008C2ED7" w:rsidRPr="001B0933" w:rsidRDefault="008C2ED7" w:rsidP="008C2ED7">
            <w:pPr>
              <w:rPr>
                <w:rFonts w:ascii="Arial" w:hAnsi="Arial"/>
                <w:snapToGrid w:val="0"/>
                <w:sz w:val="20"/>
                <w:szCs w:val="20"/>
              </w:rPr>
            </w:pPr>
          </w:p>
          <w:p w14:paraId="64D019B8" w14:textId="77777777" w:rsidR="008C2ED7" w:rsidRPr="001B0933" w:rsidRDefault="00000000" w:rsidP="008C2ED7">
            <w:pPr>
              <w:rPr>
                <w:rFonts w:ascii="Arial" w:hAnsi="Arial"/>
                <w:snapToGrid w:val="0"/>
                <w:sz w:val="20"/>
                <w:szCs w:val="20"/>
              </w:rPr>
            </w:pPr>
            <m:oMathPara>
              <m:oMathParaPr>
                <m:jc m:val="left"/>
              </m:oMathParaPr>
              <m:oMath>
                <m:sSub>
                  <m:sSubPr>
                    <m:ctrlPr>
                      <w:rPr>
                        <w:rFonts w:ascii="Cambria Math" w:hAnsi="Cambria Math"/>
                        <w:i/>
                        <w:sz w:val="20"/>
                        <w:szCs w:val="24"/>
                      </w:rPr>
                    </m:ctrlPr>
                  </m:sSubPr>
                  <m:e>
                    <m:r>
                      <w:rPr>
                        <w:rFonts w:ascii="Cambria Math" w:hAnsi="Cambria Math"/>
                        <w:sz w:val="20"/>
                        <w:szCs w:val="24"/>
                      </w:rPr>
                      <m:t>P</m:t>
                    </m:r>
                  </m:e>
                  <m:sub>
                    <m:r>
                      <w:rPr>
                        <w:rFonts w:ascii="Cambria Math" w:hAnsi="Cambria Math"/>
                        <w:sz w:val="20"/>
                        <w:szCs w:val="24"/>
                      </w:rPr>
                      <m:t>t</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t>
                    </m:r>
                  </m:e>
                  <m:sub>
                    <m:r>
                      <w:rPr>
                        <w:rFonts w:ascii="Cambria Math" w:hAnsi="Cambria Math"/>
                        <w:sz w:val="20"/>
                        <w:szCs w:val="24"/>
                      </w:rPr>
                      <m:t>SI</m:t>
                    </m:r>
                  </m:sub>
                </m:sSub>
                <m:r>
                  <w:rPr>
                    <w:rFonts w:ascii="Cambria Math" w:hAnsi="Cambria Math"/>
                    <w:sz w:val="20"/>
                    <w:szCs w:val="24"/>
                  </w:rPr>
                  <m:t>+</m:t>
                </m:r>
                <m:sSub>
                  <m:sSubPr>
                    <m:ctrlPr>
                      <w:rPr>
                        <w:rFonts w:ascii="Cambria Math" w:hAnsi="Cambria Math"/>
                        <w:i/>
                        <w:sz w:val="20"/>
                        <w:szCs w:val="24"/>
                      </w:rPr>
                    </m:ctrlPr>
                  </m:sSubPr>
                  <m:e>
                    <m:r>
                      <w:rPr>
                        <w:rFonts w:ascii="Cambria Math" w:hAnsi="Cambria Math"/>
                        <w:sz w:val="20"/>
                        <w:szCs w:val="24"/>
                      </w:rPr>
                      <m:t>P</m:t>
                    </m:r>
                  </m:e>
                  <m:sub>
                    <m:r>
                      <w:rPr>
                        <w:rFonts w:ascii="Cambria Math" w:hAnsi="Cambria Math"/>
                        <w:sz w:val="20"/>
                        <w:szCs w:val="24"/>
                      </w:rPr>
                      <m:t>SII</m:t>
                    </m:r>
                  </m:sub>
                </m:sSub>
                <m:r>
                  <w:rPr>
                    <w:rFonts w:ascii="Cambria Math" w:hAnsi="Cambria Math"/>
                    <w:sz w:val="20"/>
                    <w:szCs w:val="24"/>
                  </w:rPr>
                  <m:t>=</m:t>
                </m:r>
                <m:sSub>
                  <m:sSubPr>
                    <m:ctrlPr>
                      <w:rPr>
                        <w:rFonts w:ascii="Cambria Math" w:hAnsi="Cambria Math"/>
                        <w:i/>
                        <w:sz w:val="20"/>
                        <w:szCs w:val="24"/>
                      </w:rPr>
                    </m:ctrlPr>
                  </m:sSubPr>
                  <m:e>
                    <m:r>
                      <w:rPr>
                        <w:rFonts w:ascii="Cambria Math" w:hAnsi="Cambria Math"/>
                        <w:sz w:val="20"/>
                        <w:szCs w:val="24"/>
                      </w:rPr>
                      <m:t>PMO</m:t>
                    </m:r>
                  </m:e>
                  <m:sub>
                    <m:r>
                      <w:rPr>
                        <w:rFonts w:ascii="Cambria Math" w:hAnsi="Cambria Math"/>
                        <w:sz w:val="20"/>
                        <w:szCs w:val="24"/>
                      </w:rPr>
                      <m:t>SI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m:t>
                    </m:r>
                  </m:e>
                  <m:sub>
                    <m:r>
                      <w:rPr>
                        <w:rFonts w:ascii="Cambria Math" w:hAnsi="Cambria Math"/>
                        <w:sz w:val="20"/>
                        <w:szCs w:val="24"/>
                      </w:rPr>
                      <m:t>SII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PMOTROSY</m:t>
                    </m:r>
                  </m:e>
                  <m:sub>
                    <m:r>
                      <w:rPr>
                        <w:rFonts w:ascii="Cambria Math" w:hAnsi="Cambria Math"/>
                        <w:sz w:val="20"/>
                        <w:szCs w:val="24"/>
                      </w:rPr>
                      <m:t>SII</m:t>
                    </m:r>
                  </m:sub>
                </m:sSub>
                <m:r>
                  <w:rPr>
                    <w:rFonts w:ascii="Cambria Math" w:hAnsi="Cambria Math"/>
                    <w:sz w:val="20"/>
                    <w:szCs w:val="24"/>
                  </w:rPr>
                  <m:t>+</m:t>
                </m:r>
                <m:sSub>
                  <m:sSubPr>
                    <m:ctrlPr>
                      <w:rPr>
                        <w:rFonts w:ascii="Cambria Math" w:hAnsi="Cambria Math"/>
                        <w:i/>
                        <w:sz w:val="20"/>
                        <w:szCs w:val="24"/>
                      </w:rPr>
                    </m:ctrlPr>
                  </m:sSubPr>
                  <m:e>
                    <m:r>
                      <w:rPr>
                        <w:rFonts w:ascii="Cambria Math" w:hAnsi="Cambria Math"/>
                        <w:sz w:val="20"/>
                        <w:szCs w:val="24"/>
                      </w:rPr>
                      <m:t>PMOTROSY</m:t>
                    </m:r>
                  </m:e>
                  <m:sub>
                    <m:r>
                      <w:rPr>
                        <w:rFonts w:ascii="Cambria Math" w:hAnsi="Cambria Math"/>
                        <w:sz w:val="20"/>
                        <w:szCs w:val="24"/>
                      </w:rPr>
                      <m:t>SI</m:t>
                    </m:r>
                  </m:sub>
                </m:sSub>
                <m:r>
                  <w:rPr>
                    <w:rFonts w:ascii="Cambria Math" w:hAnsi="Cambria Math"/>
                    <w:sz w:val="20"/>
                    <w:szCs w:val="24"/>
                  </w:rPr>
                  <m:t>=</m:t>
                </m:r>
                <m:sSub>
                  <m:sSubPr>
                    <m:ctrlPr>
                      <w:rPr>
                        <w:rFonts w:ascii="Cambria Math" w:hAnsi="Cambria Math"/>
                        <w:i/>
                        <w:sz w:val="20"/>
                        <w:szCs w:val="24"/>
                      </w:rPr>
                    </m:ctrlPr>
                  </m:sSubPr>
                  <m:e>
                    <m:r>
                      <w:rPr>
                        <w:rFonts w:ascii="Cambria Math" w:hAnsi="Cambria Math"/>
                        <w:sz w:val="20"/>
                        <w:szCs w:val="24"/>
                      </w:rPr>
                      <m:t>PMO</m:t>
                    </m:r>
                  </m:e>
                  <m:sub>
                    <m:r>
                      <w:rPr>
                        <w:rFonts w:ascii="Cambria Math" w:hAnsi="Cambria Math"/>
                        <w:sz w:val="20"/>
                        <w:szCs w:val="24"/>
                      </w:rPr>
                      <m:t>SI+SII</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PMOTROSY</m:t>
                    </m:r>
                  </m:e>
                  <m:sub>
                    <m:r>
                      <w:rPr>
                        <w:rFonts w:ascii="Cambria Math" w:hAnsi="Cambria Math"/>
                        <w:sz w:val="20"/>
                        <w:szCs w:val="24"/>
                      </w:rPr>
                      <m:t>SI+SII</m:t>
                    </m:r>
                  </m:sub>
                </m:sSub>
                <m:r>
                  <w:rPr>
                    <w:rFonts w:ascii="Cambria Math" w:hAnsi="Cambria Math"/>
                    <w:sz w:val="20"/>
                    <w:szCs w:val="24"/>
                  </w:rPr>
                  <m:t xml:space="preserve"> …Ecu(8)</m:t>
                </m:r>
              </m:oMath>
            </m:oMathPara>
          </w:p>
          <w:p w14:paraId="1E779025" w14:textId="77777777" w:rsidR="008C2ED7" w:rsidRPr="001B0933" w:rsidRDefault="008C2ED7" w:rsidP="008C2ED7">
            <w:pPr>
              <w:rPr>
                <w:rFonts w:ascii="Arial" w:hAnsi="Arial"/>
                <w:snapToGrid w:val="0"/>
                <w:sz w:val="20"/>
                <w:szCs w:val="20"/>
              </w:rPr>
            </w:pPr>
          </w:p>
          <w:p w14:paraId="6BE1AF49"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 xml:space="preserve">Por otro lado, por definición: </w:t>
            </w:r>
          </w:p>
          <w:p w14:paraId="4C0E672C" w14:textId="77777777" w:rsidR="008C2ED7" w:rsidRPr="001B0933" w:rsidRDefault="008C2ED7" w:rsidP="008C2ED7">
            <w:pPr>
              <w:rPr>
                <w:rFonts w:ascii="Arial" w:hAnsi="Arial"/>
                <w:snapToGrid w:val="0"/>
                <w:sz w:val="20"/>
                <w:szCs w:val="20"/>
              </w:rPr>
            </w:pPr>
          </w:p>
          <w:p w14:paraId="5F98F34D" w14:textId="77777777" w:rsidR="008C2ED7" w:rsidRPr="001B0933" w:rsidRDefault="008C2ED7" w:rsidP="008C2ED7">
            <w:pPr>
              <w:rPr>
                <w:rFonts w:ascii="Arial" w:hAnsi="Arial"/>
                <w:snapToGrid w:val="0"/>
                <w:sz w:val="20"/>
                <w:szCs w:val="20"/>
              </w:rPr>
            </w:pPr>
            <m:oMathPara>
              <m:oMath>
                <m:r>
                  <w:rPr>
                    <w:rFonts w:ascii="Cambria Math" w:hAnsi="Cambria Math"/>
                    <w:sz w:val="20"/>
                    <w:szCs w:val="24"/>
                  </w:rPr>
                  <m:t>t= SI+SII</m:t>
                </m:r>
                <m:r>
                  <w:rPr>
                    <w:rFonts w:ascii="Cambria Math" w:hAnsi="Cambria Math"/>
                    <w:sz w:val="24"/>
                    <w:szCs w:val="24"/>
                  </w:rPr>
                  <m:t>………………………………………………………………………………………………Ecu(9)</m:t>
                </m:r>
              </m:oMath>
            </m:oMathPara>
          </w:p>
          <w:p w14:paraId="09BAB588" w14:textId="77777777" w:rsidR="008C2ED7" w:rsidRPr="001B0933" w:rsidRDefault="008C2ED7" w:rsidP="008C2ED7">
            <w:pPr>
              <w:rPr>
                <w:rFonts w:ascii="Arial" w:hAnsi="Arial"/>
                <w:snapToGrid w:val="0"/>
                <w:sz w:val="20"/>
                <w:szCs w:val="20"/>
              </w:rPr>
            </w:pPr>
          </w:p>
          <w:p w14:paraId="5AD2CCBD" w14:textId="77777777" w:rsidR="008C2ED7" w:rsidRPr="001B0933" w:rsidRDefault="008C2ED7" w:rsidP="008C2ED7">
            <w:pPr>
              <w:rPr>
                <w:rFonts w:ascii="Arial" w:hAnsi="Arial"/>
                <w:snapToGrid w:val="0"/>
                <w:sz w:val="20"/>
                <w:szCs w:val="20"/>
              </w:rPr>
            </w:pPr>
            <m:oMath>
              <m:r>
                <w:rPr>
                  <w:rFonts w:ascii="Cambria Math" w:hAnsi="Cambria Math"/>
                  <w:snapToGrid w:val="0"/>
                  <w:sz w:val="24"/>
                  <w:szCs w:val="20"/>
                </w:rPr>
                <m:t>t</m:t>
              </m:r>
            </m:oMath>
            <w:r w:rsidRPr="001B0933">
              <w:rPr>
                <w:rFonts w:ascii="Arial" w:hAnsi="Arial"/>
                <w:snapToGrid w:val="0"/>
                <w:sz w:val="20"/>
                <w:szCs w:val="20"/>
              </w:rPr>
              <w:t>: Año académico</w:t>
            </w:r>
          </w:p>
          <w:p w14:paraId="6405608D" w14:textId="77777777" w:rsidR="008C2ED7" w:rsidRPr="001B0933" w:rsidRDefault="008C2ED7" w:rsidP="008C2ED7">
            <w:pPr>
              <w:rPr>
                <w:rFonts w:ascii="Arial" w:hAnsi="Arial"/>
                <w:snapToGrid w:val="0"/>
                <w:sz w:val="20"/>
                <w:szCs w:val="20"/>
              </w:rPr>
            </w:pPr>
            <m:oMath>
              <m:r>
                <w:rPr>
                  <w:rFonts w:ascii="Cambria Math" w:hAnsi="Cambria Math"/>
                  <w:snapToGrid w:val="0"/>
                  <w:sz w:val="20"/>
                  <w:szCs w:val="20"/>
                </w:rPr>
                <m:t>SI</m:t>
              </m:r>
            </m:oMath>
            <w:r w:rsidRPr="001B0933">
              <w:rPr>
                <w:rFonts w:ascii="Arial" w:hAnsi="Arial"/>
                <w:snapToGrid w:val="0"/>
                <w:sz w:val="20"/>
                <w:szCs w:val="20"/>
              </w:rPr>
              <w:t>: Semestre académico I</w:t>
            </w:r>
          </w:p>
          <w:p w14:paraId="3D55DEA9" w14:textId="77777777" w:rsidR="008C2ED7" w:rsidRPr="001B0933" w:rsidRDefault="008C2ED7" w:rsidP="008C2ED7">
            <w:pPr>
              <w:rPr>
                <w:rFonts w:ascii="Arial" w:hAnsi="Arial"/>
                <w:snapToGrid w:val="0"/>
                <w:sz w:val="20"/>
                <w:szCs w:val="20"/>
              </w:rPr>
            </w:pPr>
            <m:oMath>
              <m:r>
                <w:rPr>
                  <w:rFonts w:ascii="Cambria Math" w:hAnsi="Cambria Math"/>
                  <w:snapToGrid w:val="0"/>
                  <w:sz w:val="20"/>
                  <w:szCs w:val="20"/>
                </w:rPr>
                <m:t>SII</m:t>
              </m:r>
            </m:oMath>
            <w:r w:rsidRPr="001B0933">
              <w:rPr>
                <w:rFonts w:ascii="Arial" w:hAnsi="Arial"/>
                <w:snapToGrid w:val="0"/>
                <w:sz w:val="20"/>
                <w:szCs w:val="20"/>
              </w:rPr>
              <w:t>: Semestre académico II</w:t>
            </w:r>
          </w:p>
          <w:p w14:paraId="224BC047" w14:textId="77777777" w:rsidR="008C2ED7" w:rsidRPr="001B0933" w:rsidRDefault="008C2ED7" w:rsidP="008C2ED7">
            <w:pPr>
              <w:rPr>
                <w:rFonts w:ascii="Arial" w:hAnsi="Arial"/>
                <w:snapToGrid w:val="0"/>
                <w:sz w:val="20"/>
                <w:szCs w:val="20"/>
              </w:rPr>
            </w:pPr>
          </w:p>
          <w:p w14:paraId="4F1C3730"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Entonces, la ecuación (9) en la ecuación (8) quedaría de la siguiente manera:</w:t>
            </w:r>
          </w:p>
          <w:p w14:paraId="087E0CA6" w14:textId="77777777" w:rsidR="008C2ED7" w:rsidRPr="001B0933" w:rsidRDefault="008C2ED7" w:rsidP="008C2ED7">
            <w:pPr>
              <w:rPr>
                <w:rFonts w:ascii="Arial" w:hAnsi="Arial"/>
                <w:snapToGrid w:val="0"/>
                <w:sz w:val="20"/>
                <w:szCs w:val="20"/>
              </w:rPr>
            </w:pPr>
          </w:p>
          <w:p w14:paraId="66B7F878" w14:textId="77777777" w:rsidR="008C2ED7" w:rsidRPr="001B0933" w:rsidRDefault="00000000" w:rsidP="008C2ED7">
            <w:pPr>
              <w:rPr>
                <w:rFonts w:ascii="Arial" w:hAnsi="Arial"/>
                <w:snapToGrid w:val="0"/>
                <w:sz w:val="20"/>
                <w:szCs w:val="20"/>
              </w:rPr>
            </w:pPr>
            <m:oMathPara>
              <m:oMathParaPr>
                <m:jc m:val="left"/>
              </m:oMathPara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PMO</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PMOTROSY</m:t>
                    </m:r>
                  </m:e>
                  <m:sub>
                    <m:r>
                      <w:rPr>
                        <w:rFonts w:ascii="Cambria Math" w:hAnsi="Cambria Math"/>
                        <w:sz w:val="24"/>
                        <w:szCs w:val="24"/>
                      </w:rPr>
                      <m:t>t</m:t>
                    </m:r>
                  </m:sub>
                </m:sSub>
                <m:r>
                  <w:rPr>
                    <w:rFonts w:ascii="Cambria Math" w:hAnsi="Cambria Math"/>
                    <w:sz w:val="24"/>
                    <w:szCs w:val="24"/>
                  </w:rPr>
                  <m:t>…………………………………….……………………………Ecu(10)</m:t>
                </m:r>
              </m:oMath>
            </m:oMathPara>
          </w:p>
          <w:p w14:paraId="3AC40E54" w14:textId="77777777" w:rsidR="008C2ED7" w:rsidRPr="001B0933" w:rsidRDefault="008C2ED7" w:rsidP="008C2ED7">
            <w:pPr>
              <w:rPr>
                <w:rFonts w:ascii="Arial" w:hAnsi="Arial"/>
                <w:snapToGrid w:val="0"/>
                <w:sz w:val="20"/>
                <w:szCs w:val="20"/>
              </w:rPr>
            </w:pPr>
          </w:p>
          <w:p w14:paraId="0E66743A"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Donde:</w:t>
            </w:r>
          </w:p>
          <w:p w14:paraId="0B858208" w14:textId="77777777" w:rsidR="008C2ED7" w:rsidRPr="001B0933" w:rsidRDefault="008C2ED7" w:rsidP="008C2ED7">
            <w:pPr>
              <w:rPr>
                <w:rFonts w:ascii="Arial" w:hAnsi="Arial"/>
                <w:snapToGrid w:val="0"/>
                <w:sz w:val="20"/>
                <w:szCs w:val="20"/>
              </w:rPr>
            </w:pPr>
          </w:p>
          <w:p w14:paraId="1BDA1FC9"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oMath>
            <w:r w:rsidR="008C2ED7" w:rsidRPr="001B0933">
              <w:rPr>
                <w:rFonts w:ascii="Arial" w:hAnsi="Arial"/>
                <w:sz w:val="24"/>
                <w:szCs w:val="24"/>
              </w:rPr>
              <w:t xml:space="preserve">: </w:t>
            </w:r>
            <w:r w:rsidR="008C2ED7" w:rsidRPr="001B0933">
              <w:rPr>
                <w:rFonts w:ascii="Arial" w:hAnsi="Arial"/>
                <w:snapToGrid w:val="0"/>
                <w:sz w:val="20"/>
                <w:szCs w:val="20"/>
              </w:rPr>
              <w:t>Postulantes totales dentro del año académico.</w:t>
            </w:r>
          </w:p>
          <w:p w14:paraId="1A022250" w14:textId="77777777" w:rsidR="008C2ED7" w:rsidRPr="001B0933" w:rsidRDefault="008C2ED7" w:rsidP="008C2ED7">
            <w:pPr>
              <w:rPr>
                <w:rFonts w:ascii="Arial" w:hAnsi="Arial"/>
                <w:snapToGrid w:val="0"/>
                <w:sz w:val="20"/>
                <w:szCs w:val="20"/>
              </w:rPr>
            </w:pPr>
          </w:p>
          <w:p w14:paraId="5EEB04B1"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PMO</m:t>
                  </m:r>
                </m:e>
                <m:sub>
                  <m:r>
                    <w:rPr>
                      <w:rFonts w:ascii="Cambria Math" w:hAnsi="Cambria Math"/>
                      <w:sz w:val="24"/>
                      <w:szCs w:val="24"/>
                    </w:rPr>
                    <m:t>t</m:t>
                  </m:r>
                </m:sub>
              </m:sSub>
            </m:oMath>
            <w:r w:rsidR="008C2ED7" w:rsidRPr="001B0933">
              <w:rPr>
                <w:rFonts w:ascii="Arial" w:hAnsi="Arial"/>
                <w:sz w:val="24"/>
                <w:szCs w:val="24"/>
              </w:rPr>
              <w:t xml:space="preserve">: </w:t>
            </w:r>
            <w:r w:rsidR="008C2ED7" w:rsidRPr="001B0933">
              <w:rPr>
                <w:rFonts w:ascii="Arial" w:hAnsi="Arial"/>
                <w:snapToGrid w:val="0"/>
                <w:sz w:val="20"/>
                <w:szCs w:val="20"/>
              </w:rPr>
              <w:t>Postulantes totales de la modalidad ordinaria en el año académico.</w:t>
            </w:r>
          </w:p>
          <w:p w14:paraId="791FEBE4" w14:textId="77777777" w:rsidR="008C2ED7" w:rsidRPr="001B0933" w:rsidRDefault="008C2ED7" w:rsidP="008C2ED7">
            <w:pPr>
              <w:rPr>
                <w:rFonts w:ascii="Arial" w:hAnsi="Arial"/>
                <w:snapToGrid w:val="0"/>
                <w:sz w:val="20"/>
                <w:szCs w:val="20"/>
              </w:rPr>
            </w:pPr>
          </w:p>
          <w:p w14:paraId="58A971C1"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PMOTROSY</m:t>
                  </m:r>
                </m:e>
                <m:sub>
                  <m:r>
                    <w:rPr>
                      <w:rFonts w:ascii="Cambria Math" w:hAnsi="Cambria Math"/>
                      <w:sz w:val="24"/>
                      <w:szCs w:val="24"/>
                    </w:rPr>
                    <m:t>t</m:t>
                  </m:r>
                </m:sub>
              </m:sSub>
            </m:oMath>
            <w:r w:rsidR="008C2ED7" w:rsidRPr="001B0933">
              <w:rPr>
                <w:rFonts w:ascii="Arial" w:hAnsi="Arial"/>
                <w:sz w:val="24"/>
                <w:szCs w:val="24"/>
              </w:rPr>
              <w:t xml:space="preserve">: </w:t>
            </w:r>
            <w:r w:rsidR="008C2ED7" w:rsidRPr="001B0933">
              <w:rPr>
                <w:rFonts w:ascii="Arial" w:hAnsi="Arial"/>
                <w:snapToGrid w:val="0"/>
                <w:sz w:val="20"/>
                <w:szCs w:val="20"/>
              </w:rPr>
              <w:t>Postulantes de otras modalidades diferentes a la ordinaria, que van a ingresar en el año académico t.</w:t>
            </w:r>
          </w:p>
          <w:p w14:paraId="777DD08D" w14:textId="77777777" w:rsidR="008C2ED7" w:rsidRPr="001B0933" w:rsidRDefault="008C2ED7" w:rsidP="008C2ED7">
            <w:pPr>
              <w:rPr>
                <w:rFonts w:ascii="Arial" w:hAnsi="Arial"/>
                <w:snapToGrid w:val="0"/>
                <w:sz w:val="20"/>
                <w:szCs w:val="20"/>
              </w:rPr>
            </w:pPr>
          </w:p>
          <w:p w14:paraId="30B6B074" w14:textId="77777777" w:rsidR="008C2ED7" w:rsidRPr="001B0933" w:rsidRDefault="008C2ED7" w:rsidP="008C2ED7">
            <w:pPr>
              <w:pStyle w:val="Prrafodelista"/>
              <w:numPr>
                <w:ilvl w:val="0"/>
                <w:numId w:val="26"/>
              </w:numPr>
              <w:rPr>
                <w:rFonts w:ascii="Arial" w:hAnsi="Arial"/>
                <w:b/>
                <w:snapToGrid w:val="0"/>
                <w:sz w:val="20"/>
                <w:szCs w:val="20"/>
              </w:rPr>
            </w:pPr>
            <w:r w:rsidRPr="001B0933">
              <w:rPr>
                <w:rFonts w:ascii="Arial" w:hAnsi="Arial"/>
                <w:b/>
                <w:snapToGrid w:val="0"/>
                <w:sz w:val="20"/>
                <w:szCs w:val="20"/>
              </w:rPr>
              <w:t>Cálculo del número de ingresantes totales en el año académico (</w:t>
            </w:r>
            <m:oMath>
              <m:sSub>
                <m:sSubPr>
                  <m:ctrlPr>
                    <w:rPr>
                      <w:rFonts w:ascii="Cambria Math" w:hAnsi="Cambria Math"/>
                      <w:b/>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t</m:t>
                  </m:r>
                </m:sub>
              </m:sSub>
            </m:oMath>
            <w:r w:rsidRPr="001B0933">
              <w:rPr>
                <w:rFonts w:ascii="Arial" w:hAnsi="Arial"/>
                <w:b/>
                <w:sz w:val="24"/>
                <w:szCs w:val="24"/>
              </w:rPr>
              <w:t>):</w:t>
            </w:r>
          </w:p>
          <w:p w14:paraId="6B9C1619" w14:textId="77777777" w:rsidR="008C2ED7" w:rsidRPr="001B0933" w:rsidRDefault="008C2ED7" w:rsidP="008C2ED7">
            <w:pPr>
              <w:rPr>
                <w:rFonts w:ascii="Arial" w:hAnsi="Arial"/>
                <w:snapToGrid w:val="0"/>
                <w:sz w:val="20"/>
                <w:szCs w:val="20"/>
              </w:rPr>
            </w:pPr>
          </w:p>
          <w:p w14:paraId="5E08B39E"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Dentro de cada semestre (semestre I o semestre II), las personas pueden ingresar a la universidad por 2 tipos de modalidades en 2 oportunidades dependiendo de las características del estudiante. Es así que:</w:t>
            </w:r>
          </w:p>
          <w:p w14:paraId="0EDF9C07" w14:textId="77777777" w:rsidR="008C2ED7" w:rsidRPr="001B0933" w:rsidRDefault="008C2ED7" w:rsidP="008C2ED7">
            <w:pPr>
              <w:rPr>
                <w:rFonts w:ascii="Arial" w:hAnsi="Arial"/>
                <w:snapToGrid w:val="0"/>
                <w:sz w:val="20"/>
                <w:szCs w:val="20"/>
              </w:rPr>
            </w:pPr>
          </w:p>
          <w:p w14:paraId="3371740A"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*En el semestre I, en la oportunidad 1, solo ingresa un tipo de ingresante:</w:t>
            </w:r>
          </w:p>
          <w:p w14:paraId="227D5FA7" w14:textId="77777777" w:rsidR="008C2ED7" w:rsidRPr="001B0933" w:rsidRDefault="008C2ED7" w:rsidP="008C2ED7">
            <w:pPr>
              <w:rPr>
                <w:rFonts w:ascii="Arial" w:hAnsi="Arial"/>
                <w:snapToGrid w:val="0"/>
                <w:sz w:val="20"/>
                <w:szCs w:val="20"/>
              </w:rPr>
            </w:pPr>
          </w:p>
          <w:p w14:paraId="3ECB501A"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IMOTROS</m:t>
                  </m:r>
                </m:e>
                <m:sub>
                  <m:r>
                    <w:rPr>
                      <w:rFonts w:ascii="Cambria Math" w:hAnsi="Cambria Math"/>
                      <w:sz w:val="24"/>
                      <w:szCs w:val="24"/>
                    </w:rPr>
                    <m:t>SI</m:t>
                  </m:r>
                </m:sub>
              </m:sSub>
            </m:oMath>
            <w:r w:rsidR="008C2ED7" w:rsidRPr="001B0933">
              <w:rPr>
                <w:rFonts w:ascii="Arial" w:hAnsi="Arial"/>
                <w:sz w:val="24"/>
                <w:szCs w:val="24"/>
              </w:rPr>
              <w:t xml:space="preserve">: </w:t>
            </w:r>
            <w:r w:rsidR="008C2ED7" w:rsidRPr="001B0933">
              <w:rPr>
                <w:rFonts w:ascii="Arial" w:hAnsi="Arial"/>
                <w:snapToGrid w:val="0"/>
                <w:sz w:val="20"/>
                <w:szCs w:val="20"/>
              </w:rPr>
              <w:t>Ingresantes de otras modalidades diferentes a la ordinaria, que van ingresan en el semestre académico I.</w:t>
            </w:r>
          </w:p>
          <w:p w14:paraId="18CCC566" w14:textId="77777777" w:rsidR="008C2ED7" w:rsidRPr="001B0933" w:rsidRDefault="008C2ED7" w:rsidP="008C2ED7">
            <w:pPr>
              <w:rPr>
                <w:rFonts w:ascii="Arial" w:hAnsi="Arial"/>
                <w:snapToGrid w:val="0"/>
                <w:sz w:val="20"/>
                <w:szCs w:val="20"/>
              </w:rPr>
            </w:pPr>
          </w:p>
          <w:p w14:paraId="02BD8644"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Entonces, por definición:</w:t>
            </w:r>
          </w:p>
          <w:p w14:paraId="3BD498A0" w14:textId="77777777" w:rsidR="008C2ED7" w:rsidRPr="001B0933" w:rsidRDefault="008C2ED7" w:rsidP="008C2ED7">
            <w:pPr>
              <w:rPr>
                <w:rFonts w:ascii="Arial" w:hAnsi="Arial"/>
                <w:snapToGrid w:val="0"/>
                <w:sz w:val="20"/>
                <w:szCs w:val="20"/>
              </w:rPr>
            </w:pPr>
          </w:p>
          <w:p w14:paraId="65EFF543" w14:textId="77777777" w:rsidR="008C2ED7" w:rsidRPr="001B0933" w:rsidRDefault="00000000" w:rsidP="008C2ED7">
            <w:pPr>
              <w:rPr>
                <w:rFonts w:ascii="Arial" w:hAnsi="Arial"/>
                <w:snapToGrid w:val="0"/>
                <w:sz w:val="20"/>
                <w:szCs w:val="20"/>
              </w:rPr>
            </w:pPr>
            <m:oMathPara>
              <m:oMathParaPr>
                <m:jc m:val="left"/>
              </m:oMathParaPr>
              <m:oMath>
                <m:sSub>
                  <m:sSubPr>
                    <m:ctrlPr>
                      <w:rPr>
                        <w:rFonts w:ascii="Cambria Math" w:hAnsi="Cambria Math"/>
                        <w:i/>
                        <w:sz w:val="24"/>
                        <w:szCs w:val="24"/>
                      </w:rPr>
                    </m:ctrlPr>
                  </m:sSubPr>
                  <m:e>
                    <m:r>
                      <w:rPr>
                        <w:rFonts w:ascii="Cambria Math" w:hAnsi="Cambria Math"/>
                        <w:sz w:val="24"/>
                        <w:szCs w:val="24"/>
                      </w:rPr>
                      <m:t>IMOTROS</m:t>
                    </m:r>
                  </m:e>
                  <m:sub>
                    <m:r>
                      <w:rPr>
                        <w:rFonts w:ascii="Cambria Math" w:hAnsi="Cambria Math"/>
                        <w:sz w:val="24"/>
                        <w:szCs w:val="24"/>
                      </w:rPr>
                      <m:t>SI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PMOTROSY</m:t>
                    </m:r>
                  </m:e>
                  <m:sub>
                    <m:r>
                      <w:rPr>
                        <w:rFonts w:ascii="Cambria Math" w:hAnsi="Cambria Math"/>
                        <w:sz w:val="24"/>
                        <w:szCs w:val="24"/>
                      </w:rPr>
                      <m:t>SI</m:t>
                    </m:r>
                  </m:sub>
                </m:sSub>
                <m:r>
                  <w:rPr>
                    <w:rFonts w:ascii="Cambria Math" w:hAnsi="Cambria Math"/>
                    <w:sz w:val="24"/>
                    <w:szCs w:val="24"/>
                  </w:rPr>
                  <m:t>……………………………………………………………...…Ecu(11)</m:t>
                </m:r>
              </m:oMath>
            </m:oMathPara>
          </w:p>
          <w:p w14:paraId="41A0F297" w14:textId="77777777" w:rsidR="008C2ED7" w:rsidRPr="001B0933" w:rsidRDefault="008C2ED7" w:rsidP="008C2ED7">
            <w:pPr>
              <w:rPr>
                <w:rFonts w:ascii="Arial" w:hAnsi="Arial"/>
                <w:snapToGrid w:val="0"/>
                <w:sz w:val="20"/>
                <w:szCs w:val="20"/>
              </w:rPr>
            </w:pPr>
          </w:p>
          <w:p w14:paraId="5687703B" w14:textId="77777777" w:rsidR="008C2ED7" w:rsidRPr="001B0933" w:rsidRDefault="008C2ED7" w:rsidP="008C2ED7">
            <w:pPr>
              <w:rPr>
                <w:rFonts w:ascii="Arial" w:hAnsi="Arial"/>
                <w:snapToGrid w:val="0"/>
                <w:sz w:val="20"/>
                <w:szCs w:val="20"/>
              </w:rPr>
            </w:pPr>
          </w:p>
          <w:p w14:paraId="24E97E6C"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*En el semestre I, en la oportunidad 2, solo ingresa un tipo de ingresante:</w:t>
            </w:r>
          </w:p>
          <w:p w14:paraId="2CA3B9CC" w14:textId="77777777" w:rsidR="008C2ED7" w:rsidRPr="001B0933" w:rsidRDefault="008C2ED7" w:rsidP="008C2ED7">
            <w:pPr>
              <w:rPr>
                <w:rFonts w:ascii="Arial" w:hAnsi="Arial"/>
                <w:snapToGrid w:val="0"/>
                <w:sz w:val="20"/>
                <w:szCs w:val="20"/>
              </w:rPr>
            </w:pPr>
          </w:p>
          <w:p w14:paraId="201B824E"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IMO</m:t>
                  </m:r>
                </m:e>
                <m:sub>
                  <m:r>
                    <w:rPr>
                      <w:rFonts w:ascii="Cambria Math" w:hAnsi="Cambria Math"/>
                      <w:sz w:val="24"/>
                      <w:szCs w:val="24"/>
                    </w:rPr>
                    <m:t>SI</m:t>
                  </m:r>
                </m:sub>
              </m:sSub>
            </m:oMath>
            <w:r w:rsidR="008C2ED7" w:rsidRPr="001B0933">
              <w:rPr>
                <w:rFonts w:ascii="Arial" w:hAnsi="Arial"/>
                <w:sz w:val="24"/>
                <w:szCs w:val="24"/>
              </w:rPr>
              <w:t xml:space="preserve">: </w:t>
            </w:r>
            <w:r w:rsidR="008C2ED7" w:rsidRPr="001B0933">
              <w:rPr>
                <w:rFonts w:ascii="Arial" w:hAnsi="Arial"/>
                <w:snapToGrid w:val="0"/>
                <w:sz w:val="20"/>
                <w:szCs w:val="20"/>
              </w:rPr>
              <w:t xml:space="preserve">Ingresantes de la modalidad ordinaria que ingresaron en el semestre académico I. </w:t>
            </w:r>
          </w:p>
          <w:p w14:paraId="5A62B0D8" w14:textId="77777777" w:rsidR="008C2ED7" w:rsidRPr="001B0933" w:rsidRDefault="008C2ED7" w:rsidP="008C2ED7">
            <w:pPr>
              <w:rPr>
                <w:rFonts w:ascii="Arial" w:hAnsi="Arial"/>
                <w:snapToGrid w:val="0"/>
                <w:sz w:val="20"/>
                <w:szCs w:val="20"/>
              </w:rPr>
            </w:pPr>
          </w:p>
          <w:p w14:paraId="17272563"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 xml:space="preserve">*Entonces, ahora, calculamos el número de ingresantes totales del año académico </w:t>
            </w:r>
            <w:r w:rsidRPr="001B0933">
              <w:rPr>
                <w:rFonts w:ascii="Arial" w:hAnsi="Arial"/>
                <w:b/>
                <w:snapToGrid w:val="0"/>
                <w:sz w:val="20"/>
                <w:szCs w:val="20"/>
              </w:rPr>
              <w:t>(</w:t>
            </w:r>
            <m:oMath>
              <m:sSub>
                <m:sSubPr>
                  <m:ctrlPr>
                    <w:rPr>
                      <w:rFonts w:ascii="Cambria Math" w:hAnsi="Cambria Math"/>
                      <w:b/>
                      <w:i/>
                      <w:sz w:val="24"/>
                      <w:szCs w:val="24"/>
                    </w:rPr>
                  </m:ctrlPr>
                </m:sSubPr>
                <m:e>
                  <m:r>
                    <m:rPr>
                      <m:sty m:val="bi"/>
                    </m:rPr>
                    <w:rPr>
                      <w:rFonts w:ascii="Cambria Math" w:hAnsi="Cambria Math"/>
                      <w:sz w:val="24"/>
                      <w:szCs w:val="24"/>
                    </w:rPr>
                    <m:t>I</m:t>
                  </m:r>
                </m:e>
                <m:sub>
                  <m:r>
                    <m:rPr>
                      <m:sty m:val="bi"/>
                    </m:rPr>
                    <w:rPr>
                      <w:rFonts w:ascii="Cambria Math" w:hAnsi="Cambria Math"/>
                      <w:sz w:val="24"/>
                      <w:szCs w:val="24"/>
                    </w:rPr>
                    <m:t>t</m:t>
                  </m:r>
                </m:sub>
              </m:sSub>
            </m:oMath>
            <w:r w:rsidRPr="001B0933">
              <w:rPr>
                <w:rFonts w:ascii="Arial" w:hAnsi="Arial"/>
                <w:b/>
                <w:sz w:val="24"/>
                <w:szCs w:val="24"/>
              </w:rPr>
              <w:t>):</w:t>
            </w:r>
          </w:p>
          <w:p w14:paraId="53D2156A" w14:textId="77777777" w:rsidR="008C2ED7" w:rsidRPr="001B0933" w:rsidRDefault="008C2ED7" w:rsidP="008C2ED7">
            <w:pPr>
              <w:rPr>
                <w:rFonts w:ascii="Arial" w:hAnsi="Arial"/>
                <w:snapToGrid w:val="0"/>
                <w:sz w:val="20"/>
                <w:szCs w:val="20"/>
              </w:rPr>
            </w:pPr>
          </w:p>
          <w:p w14:paraId="3D8C642A" w14:textId="77777777" w:rsidR="008C2ED7" w:rsidRPr="001B0933" w:rsidRDefault="00000000" w:rsidP="008C2ED7">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SI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IMO</m:t>
                    </m:r>
                  </m:e>
                  <m:sub>
                    <m:r>
                      <w:rPr>
                        <w:rFonts w:ascii="Cambria Math" w:hAnsi="Cambria Math"/>
                        <w:sz w:val="24"/>
                        <w:szCs w:val="24"/>
                      </w:rPr>
                      <m:t>SI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IMOTROS</m:t>
                    </m:r>
                  </m:e>
                  <m:sub>
                    <m:r>
                      <w:rPr>
                        <w:rFonts w:ascii="Cambria Math" w:hAnsi="Cambria Math"/>
                        <w:sz w:val="24"/>
                        <w:szCs w:val="24"/>
                      </w:rPr>
                      <m:t>SI</m:t>
                    </m:r>
                  </m:sub>
                </m:sSub>
                <m:r>
                  <w:rPr>
                    <w:rFonts w:ascii="Cambria Math" w:hAnsi="Cambria Math"/>
                    <w:sz w:val="24"/>
                    <w:szCs w:val="24"/>
                  </w:rPr>
                  <m:t>……………………….………………………………………..Ecu(12)</m:t>
                </m:r>
              </m:oMath>
            </m:oMathPara>
          </w:p>
          <w:p w14:paraId="4DEB853C" w14:textId="77777777" w:rsidR="008C2ED7" w:rsidRPr="001B0933" w:rsidRDefault="00000000" w:rsidP="008C2ED7">
            <w:pPr>
              <w:rPr>
                <w:rFonts w:ascii="Arial" w:hAnsi="Arial"/>
                <w:snapToGrid w:val="0"/>
                <w:sz w:val="20"/>
                <w:szCs w:val="20"/>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SII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IMO</m:t>
                    </m:r>
                  </m:e>
                  <m:sub>
                    <m:r>
                      <w:rPr>
                        <w:rFonts w:ascii="Cambria Math" w:hAnsi="Cambria Math"/>
                        <w:sz w:val="24"/>
                        <w:szCs w:val="24"/>
                      </w:rPr>
                      <m:t>SII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IMOTROS</m:t>
                    </m:r>
                  </m:e>
                  <m:sub>
                    <m:r>
                      <w:rPr>
                        <w:rFonts w:ascii="Cambria Math" w:hAnsi="Cambria Math"/>
                        <w:sz w:val="24"/>
                        <w:szCs w:val="24"/>
                      </w:rPr>
                      <m:t>SII</m:t>
                    </m:r>
                  </m:sub>
                </m:sSub>
                <m:r>
                  <w:rPr>
                    <w:rFonts w:ascii="Cambria Math" w:hAnsi="Cambria Math"/>
                    <w:sz w:val="24"/>
                    <w:szCs w:val="24"/>
                  </w:rPr>
                  <m:t>……………………………………………………………….Ecu(13)</m:t>
                </m:r>
              </m:oMath>
            </m:oMathPara>
          </w:p>
          <w:p w14:paraId="5F6330CD" w14:textId="77777777" w:rsidR="008C2ED7" w:rsidRPr="001B0933" w:rsidRDefault="008C2ED7" w:rsidP="008C2ED7">
            <w:pPr>
              <w:rPr>
                <w:rFonts w:ascii="Arial" w:hAnsi="Arial"/>
                <w:snapToGrid w:val="0"/>
                <w:sz w:val="20"/>
                <w:szCs w:val="20"/>
              </w:rPr>
            </w:pPr>
          </w:p>
          <w:p w14:paraId="7B5418C9"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Entonces, la ecuación (12) más la ecuación (13), tomando en cuenta la ecuación (9) es:</w:t>
            </w:r>
          </w:p>
          <w:p w14:paraId="6447E1EF" w14:textId="77777777" w:rsidR="008C2ED7" w:rsidRPr="001B0933" w:rsidRDefault="008C2ED7" w:rsidP="008C2ED7">
            <w:pPr>
              <w:rPr>
                <w:rFonts w:ascii="Arial" w:hAnsi="Arial"/>
                <w:snapToGrid w:val="0"/>
                <w:sz w:val="20"/>
                <w:szCs w:val="20"/>
              </w:rPr>
            </w:pPr>
          </w:p>
          <w:p w14:paraId="34B38509" w14:textId="77777777" w:rsidR="008C2ED7" w:rsidRPr="001B0933" w:rsidRDefault="00000000" w:rsidP="008C2ED7">
            <w:pPr>
              <w:rPr>
                <w:rFonts w:ascii="Arial" w:hAnsi="Arial"/>
                <w:snapToGrid w:val="0"/>
                <w:sz w:val="20"/>
                <w:szCs w:val="20"/>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IMO</m:t>
                    </m:r>
                  </m:e>
                  <m:sub>
                    <m:r>
                      <w:rPr>
                        <w:rFonts w:ascii="Cambria Math" w:hAnsi="Cambria Math"/>
                        <w:sz w:val="24"/>
                        <w:szCs w:val="24"/>
                      </w:rPr>
                      <m:t>t</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IMOTROS</m:t>
                    </m:r>
                  </m:e>
                  <m:sub>
                    <m:r>
                      <w:rPr>
                        <w:rFonts w:ascii="Cambria Math" w:hAnsi="Cambria Math"/>
                        <w:sz w:val="24"/>
                        <w:szCs w:val="24"/>
                      </w:rPr>
                      <m:t>t</m:t>
                    </m:r>
                  </m:sub>
                </m:sSub>
                <m:r>
                  <w:rPr>
                    <w:rFonts w:ascii="Cambria Math" w:hAnsi="Cambria Math"/>
                    <w:sz w:val="24"/>
                    <w:szCs w:val="24"/>
                  </w:rPr>
                  <m:t>…………………………………………………………………....Ecu(14)</m:t>
                </m:r>
              </m:oMath>
            </m:oMathPara>
          </w:p>
          <w:p w14:paraId="660383BB" w14:textId="77777777" w:rsidR="008C2ED7" w:rsidRPr="001B0933" w:rsidRDefault="008C2ED7" w:rsidP="008C2ED7">
            <w:pPr>
              <w:rPr>
                <w:rFonts w:ascii="Arial" w:hAnsi="Arial"/>
                <w:snapToGrid w:val="0"/>
                <w:sz w:val="20"/>
                <w:szCs w:val="20"/>
              </w:rPr>
            </w:pPr>
          </w:p>
          <w:p w14:paraId="2FE1987E"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Donde:</w:t>
            </w:r>
          </w:p>
          <w:p w14:paraId="7CA3E167" w14:textId="77777777" w:rsidR="008C2ED7" w:rsidRPr="001B0933" w:rsidRDefault="008C2ED7" w:rsidP="008C2ED7">
            <w:pPr>
              <w:rPr>
                <w:rFonts w:ascii="Arial" w:hAnsi="Arial"/>
                <w:snapToGrid w:val="0"/>
                <w:sz w:val="20"/>
                <w:szCs w:val="20"/>
              </w:rPr>
            </w:pPr>
          </w:p>
          <w:p w14:paraId="360B1F22"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m:t>
                  </m:r>
                </m:sub>
              </m:sSub>
            </m:oMath>
            <w:r w:rsidR="008C2ED7" w:rsidRPr="001B0933">
              <w:rPr>
                <w:rFonts w:ascii="Arial" w:hAnsi="Arial"/>
                <w:sz w:val="24"/>
                <w:szCs w:val="24"/>
              </w:rPr>
              <w:t xml:space="preserve">: </w:t>
            </w:r>
            <w:r w:rsidR="008C2ED7" w:rsidRPr="001B0933">
              <w:rPr>
                <w:rFonts w:ascii="Arial" w:hAnsi="Arial"/>
                <w:snapToGrid w:val="0"/>
                <w:sz w:val="20"/>
                <w:szCs w:val="20"/>
              </w:rPr>
              <w:t>Ingresantes totales dentro del año académico t.</w:t>
            </w:r>
          </w:p>
          <w:p w14:paraId="63B638C9" w14:textId="77777777" w:rsidR="008C2ED7" w:rsidRPr="001B0933" w:rsidRDefault="008C2ED7" w:rsidP="008C2ED7">
            <w:pPr>
              <w:rPr>
                <w:rFonts w:ascii="Arial" w:hAnsi="Arial"/>
                <w:snapToGrid w:val="0"/>
                <w:sz w:val="20"/>
                <w:szCs w:val="20"/>
              </w:rPr>
            </w:pPr>
          </w:p>
          <w:p w14:paraId="60AD6443" w14:textId="77777777" w:rsidR="008C2ED7" w:rsidRPr="001B0933" w:rsidRDefault="008C2ED7" w:rsidP="008C2ED7">
            <w:pPr>
              <w:rPr>
                <w:rFonts w:ascii="Arial" w:hAnsi="Arial"/>
                <w:snapToGrid w:val="0"/>
                <w:sz w:val="20"/>
                <w:szCs w:val="20"/>
              </w:rPr>
            </w:pPr>
          </w:p>
          <w:p w14:paraId="76EC5818" w14:textId="77777777" w:rsidR="008C2ED7" w:rsidRPr="001B0933" w:rsidRDefault="008C2ED7" w:rsidP="008C2ED7">
            <w:pPr>
              <w:pStyle w:val="Prrafodelista"/>
              <w:numPr>
                <w:ilvl w:val="0"/>
                <w:numId w:val="26"/>
              </w:numPr>
              <w:rPr>
                <w:rFonts w:ascii="Arial" w:hAnsi="Arial"/>
                <w:b/>
                <w:snapToGrid w:val="0"/>
                <w:sz w:val="20"/>
                <w:szCs w:val="20"/>
              </w:rPr>
            </w:pPr>
            <w:r w:rsidRPr="001B0933">
              <w:rPr>
                <w:rFonts w:ascii="Arial" w:hAnsi="Arial"/>
                <w:b/>
                <w:snapToGrid w:val="0"/>
                <w:sz w:val="20"/>
                <w:szCs w:val="20"/>
              </w:rPr>
              <w:t>Cálculo del indicador</w:t>
            </w:r>
          </w:p>
          <w:p w14:paraId="63FC974A" w14:textId="77777777" w:rsidR="008C2ED7" w:rsidRPr="001B0933" w:rsidRDefault="008C2ED7" w:rsidP="008C2ED7">
            <w:pPr>
              <w:rPr>
                <w:rFonts w:ascii="Arial" w:hAnsi="Arial"/>
                <w:b/>
                <w:snapToGrid w:val="0"/>
                <w:sz w:val="20"/>
                <w:szCs w:val="20"/>
              </w:rPr>
            </w:pPr>
          </w:p>
          <w:p w14:paraId="6C44D469"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De acuerdo a la definición realizada, el indicador se calcula mediante la siguiente formula:</w:t>
            </w:r>
          </w:p>
          <w:p w14:paraId="2795BAE1" w14:textId="77777777" w:rsidR="008C2ED7" w:rsidRPr="001B0933" w:rsidRDefault="008C2ED7" w:rsidP="008C2ED7">
            <w:pPr>
              <w:rPr>
                <w:rFonts w:ascii="Arial" w:hAnsi="Arial"/>
                <w:b/>
                <w:snapToGrid w:val="0"/>
                <w:sz w:val="20"/>
                <w:szCs w:val="20"/>
              </w:rPr>
            </w:pPr>
          </w:p>
          <w:p w14:paraId="362F1198" w14:textId="77777777" w:rsidR="008C2ED7" w:rsidRPr="001B0933" w:rsidRDefault="00000000" w:rsidP="008C2ED7">
            <w:pPr>
              <w:rPr>
                <w:rFonts w:ascii="Arial" w:hAnsi="Arial"/>
                <w:b/>
                <w:snapToGrid w:val="0"/>
                <w:sz w:val="20"/>
                <w:szCs w:val="20"/>
                <w:lang w:val="en-US"/>
              </w:rPr>
            </w:pPr>
            <m:oMathPara>
              <m:oMathParaPr>
                <m:jc m:val="left"/>
              </m:oMathParaPr>
              <m:oMath>
                <m:sSub>
                  <m:sSubPr>
                    <m:ctrlPr>
                      <w:rPr>
                        <w:rFonts w:ascii="Cambria Math" w:hAnsi="Cambria Math"/>
                        <w:b/>
                        <w:bCs/>
                        <w:i/>
                        <w:sz w:val="24"/>
                        <w:szCs w:val="24"/>
                      </w:rPr>
                    </m:ctrlPr>
                  </m:sSubPr>
                  <m:e>
                    <m:r>
                      <m:rPr>
                        <m:sty m:val="b"/>
                      </m:rPr>
                      <w:rPr>
                        <w:rFonts w:ascii="Cambria Math" w:hAnsi="Cambria Math"/>
                        <w:sz w:val="24"/>
                        <w:szCs w:val="24"/>
                        <w:lang w:val="en-US"/>
                      </w:rPr>
                      <m:t>UPEICII</m:t>
                    </m:r>
                  </m:e>
                  <m:sub>
                    <m:r>
                      <m:rPr>
                        <m:nor/>
                      </m:rPr>
                      <w:rPr>
                        <w:rFonts w:ascii="Arial" w:hAnsi="Arial"/>
                        <w:b/>
                        <w:bCs/>
                        <w:sz w:val="24"/>
                        <w:szCs w:val="24"/>
                        <w:lang w:val="en-US"/>
                      </w:rPr>
                      <m:t>t</m:t>
                    </m:r>
                  </m:sub>
                </m:sSub>
                <m:r>
                  <w:rPr>
                    <w:rFonts w:ascii="Cambria Math" w:hAnsi="Cambria Math"/>
                    <w:sz w:val="24"/>
                    <w:szCs w:val="24"/>
                    <w:lang w:val="en-US"/>
                  </w:rPr>
                  <m:t>=</m:t>
                </m:r>
                <m:d>
                  <m:dPr>
                    <m:ctrlPr>
                      <w:rPr>
                        <w:rFonts w:ascii="Cambria Math" w:hAnsi="Cambria Math"/>
                        <w:i/>
                        <w:sz w:val="24"/>
                        <w:szCs w:val="24"/>
                        <w:lang w:val="en-US"/>
                      </w:rPr>
                    </m:ctrlPr>
                  </m:dPr>
                  <m:e>
                    <m:r>
                      <w:rPr>
                        <w:rFonts w:ascii="Cambria Math" w:hAnsi="Cambria Math"/>
                        <w:sz w:val="24"/>
                        <w:szCs w:val="24"/>
                        <w:lang w:val="en-US"/>
                      </w:rPr>
                      <m:t>1-</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OS</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DS</m:t>
                            </m:r>
                          </m:e>
                          <m:sub>
                            <m:r>
                              <w:rPr>
                                <w:rFonts w:ascii="Cambria Math" w:hAnsi="Cambria Math"/>
                                <w:sz w:val="24"/>
                                <w:szCs w:val="24"/>
                              </w:rPr>
                              <m:t>t</m:t>
                            </m:r>
                          </m:sub>
                        </m:sSub>
                      </m:den>
                    </m:f>
                    <m:ctrlPr>
                      <w:rPr>
                        <w:rFonts w:ascii="Cambria Math" w:hAnsi="Cambria Math"/>
                        <w:sz w:val="24"/>
                        <w:szCs w:val="24"/>
                        <w:lang w:val="en-US"/>
                      </w:rPr>
                    </m:ctrlPr>
                  </m:e>
                </m:d>
                <m:r>
                  <m:rPr>
                    <m:sty m:val="p"/>
                  </m:rPr>
                  <w:rPr>
                    <w:rFonts w:ascii="Cambria Math" w:hAnsi="Cambria Math"/>
                    <w:sz w:val="24"/>
                    <w:szCs w:val="24"/>
                    <w:lang w:val="en-US"/>
                  </w:rPr>
                  <m:t>100%=</m:t>
                </m:r>
                <m:d>
                  <m:dPr>
                    <m:ctrlPr>
                      <w:rPr>
                        <w:rFonts w:ascii="Cambria Math" w:hAnsi="Cambria Math"/>
                        <w:i/>
                        <w:sz w:val="24"/>
                        <w:szCs w:val="24"/>
                        <w:lang w:val="en-US"/>
                      </w:rPr>
                    </m:ctrlPr>
                  </m:dPr>
                  <m:e>
                    <m:r>
                      <w:rPr>
                        <w:rFonts w:ascii="Cambria Math" w:hAnsi="Cambria Math"/>
                        <w:sz w:val="24"/>
                        <w:szCs w:val="24"/>
                        <w:lang w:val="en-US"/>
                      </w:rPr>
                      <m:t>1-</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m:t>
                            </m:r>
                          </m:sub>
                        </m:sSub>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den>
                    </m:f>
                    <m:ctrlPr>
                      <w:rPr>
                        <w:rFonts w:ascii="Cambria Math" w:hAnsi="Cambria Math"/>
                        <w:sz w:val="24"/>
                        <w:szCs w:val="24"/>
                        <w:lang w:val="en-US"/>
                      </w:rPr>
                    </m:ctrlPr>
                  </m:e>
                </m:d>
                <m:r>
                  <m:rPr>
                    <m:sty m:val="p"/>
                  </m:rPr>
                  <w:rPr>
                    <w:rFonts w:ascii="Cambria Math" w:hAnsi="Cambria Math"/>
                    <w:sz w:val="24"/>
                    <w:szCs w:val="24"/>
                    <w:lang w:val="en-US"/>
                  </w:rPr>
                  <m:t>100%</m:t>
                </m:r>
                <m:r>
                  <w:rPr>
                    <w:rFonts w:ascii="Cambria Math" w:hAnsi="Cambria Math"/>
                    <w:sz w:val="24"/>
                    <w:szCs w:val="24"/>
                    <w:lang w:val="en-US"/>
                  </w:rPr>
                  <m:t>........................................Ecu(15)</m:t>
                </m:r>
              </m:oMath>
            </m:oMathPara>
          </w:p>
          <w:p w14:paraId="46C2D57A" w14:textId="77777777" w:rsidR="008C2ED7" w:rsidRPr="001B0933" w:rsidRDefault="008C2ED7" w:rsidP="008C2ED7">
            <w:pPr>
              <w:rPr>
                <w:rFonts w:ascii="Arial" w:hAnsi="Arial"/>
                <w:b/>
                <w:snapToGrid w:val="0"/>
                <w:sz w:val="20"/>
                <w:szCs w:val="20"/>
                <w:lang w:val="en-US"/>
              </w:rPr>
            </w:pPr>
          </w:p>
          <w:p w14:paraId="3B847A52"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En donde:</w:t>
            </w:r>
          </w:p>
          <w:p w14:paraId="64555CD3" w14:textId="77777777" w:rsidR="008C2ED7" w:rsidRPr="001B0933" w:rsidRDefault="008C2ED7" w:rsidP="008C2ED7">
            <w:pPr>
              <w:rPr>
                <w:rFonts w:ascii="Arial" w:hAnsi="Arial"/>
                <w:snapToGrid w:val="0"/>
                <w:sz w:val="20"/>
                <w:szCs w:val="20"/>
              </w:rPr>
            </w:pPr>
          </w:p>
          <w:p w14:paraId="39D6FDF8" w14:textId="27713F2A" w:rsidR="008C2ED7" w:rsidRPr="001B0933" w:rsidRDefault="00000000" w:rsidP="008C2ED7">
            <w:pPr>
              <w:rPr>
                <w:rFonts w:ascii="Arial" w:hAnsi="Arial"/>
                <w:snapToGrid w:val="0"/>
                <w:sz w:val="20"/>
                <w:szCs w:val="20"/>
              </w:rPr>
            </w:pPr>
            <m:oMath>
              <m:sSub>
                <m:sSubPr>
                  <m:ctrlPr>
                    <w:rPr>
                      <w:rFonts w:ascii="Cambria Math" w:hAnsi="Cambria Math"/>
                      <w:b/>
                      <w:bCs/>
                      <w:i/>
                      <w:sz w:val="24"/>
                      <w:szCs w:val="24"/>
                    </w:rPr>
                  </m:ctrlPr>
                </m:sSubPr>
                <m:e>
                  <m:r>
                    <m:rPr>
                      <m:sty m:val="b"/>
                    </m:rPr>
                    <w:rPr>
                      <w:rFonts w:ascii="Cambria Math" w:hAnsi="Cambria Math"/>
                      <w:sz w:val="24"/>
                      <w:szCs w:val="24"/>
                      <w:lang w:val="en-US"/>
                    </w:rPr>
                    <m:t>UPEICII</m:t>
                  </m:r>
                </m:e>
                <m:sub>
                  <m:r>
                    <m:rPr>
                      <m:nor/>
                    </m:rPr>
                    <w:rPr>
                      <w:rFonts w:ascii="Arial" w:hAnsi="Arial"/>
                      <w:b/>
                      <w:bCs/>
                      <w:sz w:val="24"/>
                      <w:szCs w:val="24"/>
                    </w:rPr>
                    <m:t>t</m:t>
                  </m:r>
                </m:sub>
              </m:sSub>
            </m:oMath>
            <w:r w:rsidR="008C2ED7" w:rsidRPr="001B0933">
              <w:rPr>
                <w:rFonts w:ascii="Arial" w:hAnsi="Arial"/>
                <w:b/>
                <w:bCs/>
                <w:sz w:val="24"/>
                <w:szCs w:val="24"/>
              </w:rPr>
              <w:t xml:space="preserve"> : </w:t>
            </w:r>
            <w:r w:rsidR="008C2ED7" w:rsidRPr="001B0933">
              <w:rPr>
                <w:rFonts w:ascii="Arial" w:hAnsi="Arial"/>
                <w:snapToGrid w:val="0"/>
                <w:sz w:val="20"/>
                <w:szCs w:val="20"/>
              </w:rPr>
              <w:t>Porcentaje d</w:t>
            </w:r>
            <w:r w:rsidR="008C2ED7" w:rsidRPr="003E043F">
              <w:rPr>
                <w:rFonts w:ascii="Arial" w:hAnsi="Arial"/>
                <w:snapToGrid w:val="0"/>
                <w:sz w:val="20"/>
                <w:szCs w:val="20"/>
              </w:rPr>
              <w:t xml:space="preserve">e </w:t>
            </w:r>
            <w:r w:rsidR="000E422B" w:rsidRPr="003E043F">
              <w:rPr>
                <w:rFonts w:ascii="Arial" w:hAnsi="Arial"/>
                <w:snapToGrid w:val="0"/>
                <w:sz w:val="20"/>
                <w:szCs w:val="20"/>
              </w:rPr>
              <w:t>personas</w:t>
            </w:r>
            <w:r w:rsidR="008C2ED7" w:rsidRPr="003E043F">
              <w:rPr>
                <w:rFonts w:ascii="Arial" w:hAnsi="Arial"/>
                <w:snapToGrid w:val="0"/>
                <w:sz w:val="20"/>
                <w:szCs w:val="20"/>
              </w:rPr>
              <w:t xml:space="preserve"> que no</w:t>
            </w:r>
            <w:r w:rsidR="008C2ED7" w:rsidRPr="001B0933">
              <w:rPr>
                <w:rFonts w:ascii="Arial" w:hAnsi="Arial"/>
                <w:snapToGrid w:val="0"/>
                <w:sz w:val="20"/>
                <w:szCs w:val="20"/>
              </w:rPr>
              <w:t xml:space="preserve"> acce</w:t>
            </w:r>
            <w:r w:rsidR="00835565">
              <w:rPr>
                <w:rFonts w:ascii="Arial" w:hAnsi="Arial"/>
                <w:snapToGrid w:val="0"/>
                <w:sz w:val="20"/>
                <w:szCs w:val="20"/>
              </w:rPr>
              <w:t>den</w:t>
            </w:r>
            <w:r w:rsidR="008C2ED7" w:rsidRPr="001B0933">
              <w:rPr>
                <w:rFonts w:ascii="Arial" w:hAnsi="Arial"/>
                <w:snapToGrid w:val="0"/>
                <w:sz w:val="20"/>
                <w:szCs w:val="20"/>
              </w:rPr>
              <w:t xml:space="preserve"> al Servicio de Formación de Pre Grado en Educación Superior Universitaria.</w:t>
            </w:r>
          </w:p>
          <w:p w14:paraId="07D9DB7A" w14:textId="77777777" w:rsidR="008C2ED7" w:rsidRPr="001B0933" w:rsidRDefault="008C2ED7" w:rsidP="008C2ED7">
            <w:pPr>
              <w:rPr>
                <w:rFonts w:ascii="Arial" w:hAnsi="Arial"/>
                <w:snapToGrid w:val="0"/>
                <w:sz w:val="20"/>
                <w:szCs w:val="20"/>
              </w:rPr>
            </w:pPr>
          </w:p>
          <w:p w14:paraId="4BC59CA1"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OS</m:t>
                  </m:r>
                </m:e>
                <m:sub>
                  <m:r>
                    <w:rPr>
                      <w:rFonts w:ascii="Cambria Math" w:hAnsi="Cambria Math"/>
                      <w:sz w:val="24"/>
                      <w:szCs w:val="24"/>
                    </w:rPr>
                    <m:t>t</m:t>
                  </m:r>
                </m:sub>
              </m:sSub>
            </m:oMath>
            <w:r w:rsidR="008C2ED7" w:rsidRPr="001B0933">
              <w:rPr>
                <w:rFonts w:ascii="Arial" w:hAnsi="Arial"/>
                <w:sz w:val="24"/>
                <w:szCs w:val="24"/>
              </w:rPr>
              <w:t xml:space="preserve">: </w:t>
            </w:r>
            <w:r w:rsidR="008C2ED7" w:rsidRPr="001B0933">
              <w:rPr>
                <w:rFonts w:ascii="Arial" w:hAnsi="Arial"/>
                <w:snapToGrid w:val="0"/>
                <w:sz w:val="20"/>
                <w:szCs w:val="20"/>
              </w:rPr>
              <w:t>Oferta del servicio de Formación de Pregrado de ESU</w:t>
            </w:r>
            <w:r w:rsidR="008C2ED7" w:rsidRPr="001B0933">
              <w:rPr>
                <w:rStyle w:val="Refdenotaalpie"/>
                <w:rFonts w:ascii="Arial" w:hAnsi="Arial"/>
                <w:snapToGrid w:val="0"/>
                <w:sz w:val="20"/>
                <w:szCs w:val="20"/>
              </w:rPr>
              <w:footnoteReference w:id="7"/>
            </w:r>
            <w:r w:rsidR="008C2ED7" w:rsidRPr="001B0933">
              <w:rPr>
                <w:rFonts w:ascii="Arial" w:hAnsi="Arial"/>
                <w:snapToGrid w:val="0"/>
                <w:sz w:val="20"/>
                <w:szCs w:val="20"/>
              </w:rPr>
              <w:t xml:space="preserve"> de todas las universidades públicas y privadas para el año académico t.</w:t>
            </w:r>
          </w:p>
          <w:p w14:paraId="7716A700" w14:textId="77777777" w:rsidR="008C2ED7" w:rsidRPr="001B0933" w:rsidRDefault="008C2ED7" w:rsidP="008C2ED7">
            <w:pPr>
              <w:rPr>
                <w:rFonts w:ascii="Arial" w:hAnsi="Arial"/>
                <w:snapToGrid w:val="0"/>
                <w:sz w:val="20"/>
                <w:szCs w:val="20"/>
              </w:rPr>
            </w:pPr>
          </w:p>
          <w:p w14:paraId="3B119506"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DS</m:t>
                  </m:r>
                </m:e>
                <m:sub>
                  <m:r>
                    <w:rPr>
                      <w:rFonts w:ascii="Cambria Math" w:hAnsi="Cambria Math"/>
                      <w:sz w:val="24"/>
                      <w:szCs w:val="24"/>
                    </w:rPr>
                    <m:t>t</m:t>
                  </m:r>
                </m:sub>
              </m:sSub>
            </m:oMath>
            <w:r w:rsidR="008C2ED7" w:rsidRPr="001B0933">
              <w:rPr>
                <w:rFonts w:ascii="Arial" w:hAnsi="Arial"/>
                <w:sz w:val="24"/>
                <w:szCs w:val="24"/>
              </w:rPr>
              <w:t xml:space="preserve">: </w:t>
            </w:r>
            <w:r w:rsidR="008C2ED7" w:rsidRPr="001B0933">
              <w:rPr>
                <w:rFonts w:ascii="Arial" w:hAnsi="Arial"/>
                <w:snapToGrid w:val="0"/>
                <w:sz w:val="20"/>
                <w:szCs w:val="20"/>
              </w:rPr>
              <w:t>Demanda del servicio de Formación de Pregrado de ESU de toda las universidades públicas y privadas para el año académico t.</w:t>
            </w:r>
          </w:p>
          <w:p w14:paraId="2C8EE1EB" w14:textId="77777777" w:rsidR="008C2ED7" w:rsidRPr="001B0933" w:rsidRDefault="008C2ED7" w:rsidP="008C2ED7">
            <w:pPr>
              <w:rPr>
                <w:rFonts w:ascii="Arial" w:hAnsi="Arial"/>
                <w:snapToGrid w:val="0"/>
                <w:sz w:val="20"/>
                <w:szCs w:val="20"/>
              </w:rPr>
            </w:pPr>
          </w:p>
          <w:p w14:paraId="007DCCF1"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m:t>
                  </m:r>
                </m:sub>
              </m:sSub>
            </m:oMath>
            <w:r w:rsidR="008C2ED7" w:rsidRPr="001B0933">
              <w:rPr>
                <w:rFonts w:ascii="Arial" w:hAnsi="Arial"/>
                <w:sz w:val="24"/>
                <w:szCs w:val="24"/>
              </w:rPr>
              <w:t xml:space="preserve">: </w:t>
            </w:r>
            <w:r w:rsidR="008C2ED7" w:rsidRPr="001B0933">
              <w:rPr>
                <w:rFonts w:ascii="Arial" w:hAnsi="Arial"/>
                <w:snapToGrid w:val="0"/>
                <w:sz w:val="20"/>
                <w:szCs w:val="20"/>
              </w:rPr>
              <w:t>Postulantes totales al servicio de Formación de Pregrado de ESU de dentro del año académico.</w:t>
            </w:r>
          </w:p>
          <w:p w14:paraId="752BE17C" w14:textId="77777777" w:rsidR="008C2ED7" w:rsidRPr="001B0933" w:rsidRDefault="008C2ED7" w:rsidP="008C2ED7">
            <w:pPr>
              <w:rPr>
                <w:rFonts w:ascii="Arial" w:hAnsi="Arial"/>
                <w:snapToGrid w:val="0"/>
                <w:sz w:val="20"/>
                <w:szCs w:val="20"/>
              </w:rPr>
            </w:pPr>
          </w:p>
          <w:p w14:paraId="2F764B22"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m:t>
                  </m:r>
                </m:sub>
              </m:sSub>
            </m:oMath>
            <w:r w:rsidR="008C2ED7" w:rsidRPr="001B0933">
              <w:rPr>
                <w:rFonts w:ascii="Arial" w:hAnsi="Arial"/>
                <w:sz w:val="24"/>
                <w:szCs w:val="24"/>
              </w:rPr>
              <w:t xml:space="preserve">: </w:t>
            </w:r>
            <w:r w:rsidR="008C2ED7" w:rsidRPr="001B0933">
              <w:rPr>
                <w:rFonts w:ascii="Arial" w:hAnsi="Arial"/>
                <w:snapToGrid w:val="0"/>
                <w:sz w:val="20"/>
                <w:szCs w:val="20"/>
              </w:rPr>
              <w:t>Ingresantes totales al servicio de Formación de Pregrado de ESU a la universidad dentro del año académico.</w:t>
            </w:r>
          </w:p>
          <w:p w14:paraId="682D2ABF" w14:textId="77777777" w:rsidR="008C2ED7" w:rsidRPr="001B0933" w:rsidRDefault="008C2ED7" w:rsidP="008C2ED7">
            <w:pPr>
              <w:rPr>
                <w:rFonts w:ascii="Arial" w:hAnsi="Arial"/>
                <w:snapToGrid w:val="0"/>
                <w:sz w:val="20"/>
                <w:szCs w:val="20"/>
              </w:rPr>
            </w:pPr>
          </w:p>
          <w:p w14:paraId="27CDC199" w14:textId="77777777" w:rsidR="008C2ED7" w:rsidRPr="001B0933" w:rsidRDefault="008C2ED7" w:rsidP="008C2ED7">
            <w:pPr>
              <w:rPr>
                <w:rFonts w:ascii="Arial" w:hAnsi="Arial"/>
                <w:snapToGrid w:val="0"/>
                <w:sz w:val="20"/>
                <w:szCs w:val="20"/>
              </w:rPr>
            </w:pPr>
          </w:p>
          <w:p w14:paraId="1B88C6C1"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 xml:space="preserve">Finalmente, remplazamos la ecuación (10), (11) y (14) en la ecuación (15) se obtiene el siguiente resultado: </w:t>
            </w:r>
          </w:p>
          <w:p w14:paraId="693D881E" w14:textId="77777777" w:rsidR="008C2ED7" w:rsidRPr="001B0933" w:rsidRDefault="008C2ED7" w:rsidP="008C2ED7">
            <w:pPr>
              <w:rPr>
                <w:rFonts w:ascii="Arial" w:hAnsi="Arial"/>
                <w:snapToGrid w:val="0"/>
                <w:sz w:val="20"/>
                <w:szCs w:val="20"/>
              </w:rPr>
            </w:pPr>
          </w:p>
          <w:p w14:paraId="789BD4F7" w14:textId="77777777" w:rsidR="008C2ED7" w:rsidRPr="001B0933" w:rsidRDefault="00000000" w:rsidP="008C2ED7">
            <w:pPr>
              <w:rPr>
                <w:rFonts w:ascii="Arial" w:hAnsi="Arial"/>
                <w:snapToGrid w:val="0"/>
                <w:sz w:val="20"/>
                <w:szCs w:val="20"/>
                <w:lang w:val="en-US"/>
              </w:rPr>
            </w:pPr>
            <m:oMathPara>
              <m:oMathParaPr>
                <m:jc m:val="left"/>
              </m:oMathParaPr>
              <m:oMath>
                <m:sSub>
                  <m:sSubPr>
                    <m:ctrlPr>
                      <w:rPr>
                        <w:rFonts w:ascii="Cambria Math" w:hAnsi="Cambria Math"/>
                        <w:b/>
                        <w:bCs/>
                        <w:i/>
                        <w:sz w:val="18"/>
                        <w:szCs w:val="24"/>
                      </w:rPr>
                    </m:ctrlPr>
                  </m:sSubPr>
                  <m:e>
                    <m:r>
                      <m:rPr>
                        <m:sty m:val="b"/>
                      </m:rPr>
                      <w:rPr>
                        <w:rFonts w:ascii="Cambria Math" w:hAnsi="Cambria Math"/>
                        <w:sz w:val="18"/>
                        <w:szCs w:val="24"/>
                        <w:lang w:val="en-US"/>
                      </w:rPr>
                      <m:t>UPEICII</m:t>
                    </m:r>
                  </m:e>
                  <m:sub>
                    <m:r>
                      <m:rPr>
                        <m:nor/>
                      </m:rPr>
                      <w:rPr>
                        <w:rFonts w:ascii="Arial" w:hAnsi="Arial"/>
                        <w:b/>
                        <w:bCs/>
                        <w:sz w:val="18"/>
                        <w:szCs w:val="24"/>
                        <w:lang w:val="en-US"/>
                      </w:rPr>
                      <m:t>t</m:t>
                    </m:r>
                  </m:sub>
                </m:sSub>
                <m:r>
                  <m:rPr>
                    <m:sty m:val="p"/>
                  </m:rPr>
                  <w:rPr>
                    <w:rFonts w:ascii="Cambria Math" w:hAnsi="Cambria Math"/>
                    <w:sz w:val="18"/>
                    <w:szCs w:val="24"/>
                    <w:lang w:val="en-US"/>
                  </w:rPr>
                  <m:t>=</m:t>
                </m:r>
                <m:d>
                  <m:dPr>
                    <m:ctrlPr>
                      <w:rPr>
                        <w:rFonts w:ascii="Cambria Math" w:hAnsi="Cambria Math"/>
                        <w:i/>
                        <w:sz w:val="18"/>
                        <w:szCs w:val="24"/>
                        <w:lang w:val="en-US"/>
                      </w:rPr>
                    </m:ctrlPr>
                  </m:dPr>
                  <m:e>
                    <m:r>
                      <w:rPr>
                        <w:rFonts w:ascii="Cambria Math" w:hAnsi="Cambria Math"/>
                        <w:sz w:val="18"/>
                        <w:szCs w:val="24"/>
                        <w:lang w:val="en-US"/>
                      </w:rPr>
                      <m:t>1-</m:t>
                    </m:r>
                    <m:f>
                      <m:fPr>
                        <m:ctrlPr>
                          <w:rPr>
                            <w:rFonts w:ascii="Cambria Math" w:hAnsi="Cambria Math"/>
                            <w:sz w:val="18"/>
                            <w:szCs w:val="24"/>
                          </w:rPr>
                        </m:ctrlPr>
                      </m:fPr>
                      <m:num>
                        <m:sSub>
                          <m:sSubPr>
                            <m:ctrlPr>
                              <w:rPr>
                                <w:rFonts w:ascii="Cambria Math" w:hAnsi="Cambria Math"/>
                                <w:i/>
                                <w:sz w:val="18"/>
                                <w:szCs w:val="24"/>
                                <w:lang w:val="en-US"/>
                              </w:rPr>
                            </m:ctrlPr>
                          </m:sSubPr>
                          <m:e>
                            <m:r>
                              <w:rPr>
                                <w:rFonts w:ascii="Cambria Math" w:hAnsi="Cambria Math"/>
                                <w:sz w:val="18"/>
                                <w:szCs w:val="24"/>
                                <w:lang w:val="en-US"/>
                              </w:rPr>
                              <m:t>IMO</m:t>
                            </m:r>
                          </m:e>
                          <m:sub>
                            <m:r>
                              <w:rPr>
                                <w:rFonts w:ascii="Cambria Math" w:hAnsi="Cambria Math"/>
                                <w:sz w:val="18"/>
                                <w:szCs w:val="24"/>
                                <w:lang w:val="en-US"/>
                              </w:rPr>
                              <m:t>t</m:t>
                            </m:r>
                          </m:sub>
                        </m:sSub>
                        <m:r>
                          <m:rPr>
                            <m:sty m:val="p"/>
                          </m:rPr>
                          <w:rPr>
                            <w:rFonts w:ascii="Cambria Math" w:hAnsi="Cambria Math"/>
                            <w:sz w:val="18"/>
                            <w:szCs w:val="24"/>
                            <w:lang w:val="en-US"/>
                          </w:rPr>
                          <m:t>+</m:t>
                        </m:r>
                        <m:sSub>
                          <m:sSubPr>
                            <m:ctrlPr>
                              <w:rPr>
                                <w:rFonts w:ascii="Cambria Math" w:hAnsi="Cambria Math"/>
                                <w:i/>
                                <w:sz w:val="18"/>
                                <w:szCs w:val="24"/>
                                <w:lang w:val="en-US"/>
                              </w:rPr>
                            </m:ctrlPr>
                          </m:sSubPr>
                          <m:e>
                            <m:r>
                              <w:rPr>
                                <w:rFonts w:ascii="Cambria Math" w:hAnsi="Cambria Math"/>
                                <w:sz w:val="18"/>
                                <w:szCs w:val="24"/>
                                <w:lang w:val="en-US"/>
                              </w:rPr>
                              <m:t>IMOTROS</m:t>
                            </m:r>
                          </m:e>
                          <m:sub>
                            <m:r>
                              <w:rPr>
                                <w:rFonts w:ascii="Cambria Math" w:hAnsi="Cambria Math"/>
                                <w:sz w:val="18"/>
                                <w:szCs w:val="24"/>
                                <w:lang w:val="en-US"/>
                              </w:rPr>
                              <m:t>t</m:t>
                            </m:r>
                          </m:sub>
                        </m:sSub>
                      </m:num>
                      <m:den>
                        <m:sSub>
                          <m:sSubPr>
                            <m:ctrlPr>
                              <w:rPr>
                                <w:rFonts w:ascii="Cambria Math" w:hAnsi="Cambria Math"/>
                                <w:i/>
                                <w:sz w:val="18"/>
                                <w:szCs w:val="24"/>
                              </w:rPr>
                            </m:ctrlPr>
                          </m:sSubPr>
                          <m:e>
                            <m:r>
                              <w:rPr>
                                <w:rFonts w:ascii="Cambria Math" w:hAnsi="Cambria Math"/>
                                <w:sz w:val="18"/>
                                <w:szCs w:val="24"/>
                              </w:rPr>
                              <m:t>PMO</m:t>
                            </m:r>
                          </m:e>
                          <m:sub>
                            <m:r>
                              <w:rPr>
                                <w:rFonts w:ascii="Cambria Math" w:hAnsi="Cambria Math"/>
                                <w:sz w:val="18"/>
                                <w:szCs w:val="24"/>
                              </w:rPr>
                              <m:t>t</m:t>
                            </m:r>
                          </m:sub>
                        </m:sSub>
                        <m:r>
                          <w:rPr>
                            <w:rFonts w:ascii="Cambria Math" w:hAnsi="Cambria Math"/>
                            <w:sz w:val="18"/>
                            <w:szCs w:val="24"/>
                            <w:lang w:val="en-US"/>
                          </w:rPr>
                          <m:t xml:space="preserve">+ </m:t>
                        </m:r>
                        <m:sSub>
                          <m:sSubPr>
                            <m:ctrlPr>
                              <w:rPr>
                                <w:rFonts w:ascii="Cambria Math" w:hAnsi="Cambria Math"/>
                                <w:i/>
                                <w:sz w:val="18"/>
                                <w:szCs w:val="24"/>
                              </w:rPr>
                            </m:ctrlPr>
                          </m:sSubPr>
                          <m:e>
                            <m:r>
                              <w:rPr>
                                <w:rFonts w:ascii="Cambria Math" w:hAnsi="Cambria Math"/>
                                <w:sz w:val="18"/>
                                <w:szCs w:val="24"/>
                              </w:rPr>
                              <m:t>PMOTROSY</m:t>
                            </m:r>
                          </m:e>
                          <m:sub>
                            <m:r>
                              <w:rPr>
                                <w:rFonts w:ascii="Cambria Math" w:hAnsi="Cambria Math"/>
                                <w:sz w:val="18"/>
                                <w:szCs w:val="24"/>
                              </w:rPr>
                              <m:t>t</m:t>
                            </m:r>
                          </m:sub>
                        </m:sSub>
                      </m:den>
                    </m:f>
                    <m:ctrlPr>
                      <w:rPr>
                        <w:rFonts w:ascii="Cambria Math" w:hAnsi="Cambria Math"/>
                        <w:sz w:val="18"/>
                        <w:szCs w:val="24"/>
                        <w:lang w:val="en-US"/>
                      </w:rPr>
                    </m:ctrlPr>
                  </m:e>
                </m:d>
                <m:r>
                  <m:rPr>
                    <m:sty m:val="p"/>
                  </m:rPr>
                  <w:rPr>
                    <w:rFonts w:ascii="Cambria Math" w:hAnsi="Cambria Math"/>
                    <w:sz w:val="18"/>
                    <w:szCs w:val="24"/>
                    <w:lang w:val="en-US"/>
                  </w:rPr>
                  <m:t>100%=</m:t>
                </m:r>
                <m:d>
                  <m:dPr>
                    <m:ctrlPr>
                      <w:rPr>
                        <w:rFonts w:ascii="Cambria Math" w:hAnsi="Cambria Math"/>
                        <w:i/>
                        <w:sz w:val="18"/>
                        <w:szCs w:val="24"/>
                        <w:lang w:val="en-US"/>
                      </w:rPr>
                    </m:ctrlPr>
                  </m:dPr>
                  <m:e>
                    <m:r>
                      <w:rPr>
                        <w:rFonts w:ascii="Cambria Math" w:hAnsi="Cambria Math"/>
                        <w:sz w:val="18"/>
                        <w:szCs w:val="24"/>
                        <w:lang w:val="en-US"/>
                      </w:rPr>
                      <m:t>1-</m:t>
                    </m:r>
                    <m:f>
                      <m:fPr>
                        <m:ctrlPr>
                          <w:rPr>
                            <w:rFonts w:ascii="Cambria Math" w:hAnsi="Cambria Math"/>
                            <w:sz w:val="18"/>
                            <w:szCs w:val="24"/>
                          </w:rPr>
                        </m:ctrlPr>
                      </m:fPr>
                      <m:num>
                        <m:sSub>
                          <m:sSubPr>
                            <m:ctrlPr>
                              <w:rPr>
                                <w:rFonts w:ascii="Cambria Math" w:hAnsi="Cambria Math"/>
                                <w:i/>
                                <w:sz w:val="18"/>
                                <w:szCs w:val="24"/>
                                <w:lang w:val="en-US"/>
                              </w:rPr>
                            </m:ctrlPr>
                          </m:sSubPr>
                          <m:e>
                            <m:r>
                              <w:rPr>
                                <w:rFonts w:ascii="Cambria Math" w:hAnsi="Cambria Math"/>
                                <w:sz w:val="18"/>
                                <w:szCs w:val="24"/>
                                <w:lang w:val="en-US"/>
                              </w:rPr>
                              <m:t>IMO</m:t>
                            </m:r>
                          </m:e>
                          <m:sub>
                            <m:r>
                              <w:rPr>
                                <w:rFonts w:ascii="Cambria Math" w:hAnsi="Cambria Math"/>
                                <w:sz w:val="18"/>
                                <w:szCs w:val="24"/>
                                <w:lang w:val="en-US"/>
                              </w:rPr>
                              <m:t>t</m:t>
                            </m:r>
                          </m:sub>
                        </m:sSub>
                        <m:r>
                          <m:rPr>
                            <m:sty m:val="p"/>
                          </m:rPr>
                          <w:rPr>
                            <w:rFonts w:ascii="Cambria Math" w:hAnsi="Cambria Math"/>
                            <w:sz w:val="18"/>
                            <w:szCs w:val="24"/>
                            <w:lang w:val="en-US"/>
                          </w:rPr>
                          <m:t>+</m:t>
                        </m:r>
                        <m:sSub>
                          <m:sSubPr>
                            <m:ctrlPr>
                              <w:rPr>
                                <w:rFonts w:ascii="Cambria Math" w:hAnsi="Cambria Math"/>
                                <w:i/>
                                <w:sz w:val="18"/>
                                <w:szCs w:val="24"/>
                                <w:lang w:val="en-US"/>
                              </w:rPr>
                            </m:ctrlPr>
                          </m:sSubPr>
                          <m:e>
                            <m:r>
                              <w:rPr>
                                <w:rFonts w:ascii="Cambria Math" w:hAnsi="Cambria Math"/>
                                <w:sz w:val="18"/>
                                <w:szCs w:val="24"/>
                                <w:lang w:val="en-US"/>
                              </w:rPr>
                              <m:t>IMOTROS</m:t>
                            </m:r>
                          </m:e>
                          <m:sub>
                            <m:r>
                              <w:rPr>
                                <w:rFonts w:ascii="Cambria Math" w:hAnsi="Cambria Math"/>
                                <w:sz w:val="18"/>
                                <w:szCs w:val="24"/>
                                <w:lang w:val="en-US"/>
                              </w:rPr>
                              <m:t>t</m:t>
                            </m:r>
                          </m:sub>
                        </m:sSub>
                      </m:num>
                      <m:den>
                        <m:sSub>
                          <m:sSubPr>
                            <m:ctrlPr>
                              <w:rPr>
                                <w:rFonts w:ascii="Cambria Math" w:hAnsi="Cambria Math"/>
                                <w:i/>
                                <w:sz w:val="18"/>
                                <w:szCs w:val="24"/>
                              </w:rPr>
                            </m:ctrlPr>
                          </m:sSubPr>
                          <m:e>
                            <m:r>
                              <w:rPr>
                                <w:rFonts w:ascii="Cambria Math" w:hAnsi="Cambria Math"/>
                                <w:sz w:val="18"/>
                                <w:szCs w:val="24"/>
                              </w:rPr>
                              <m:t>PMO</m:t>
                            </m:r>
                          </m:e>
                          <m:sub>
                            <m:r>
                              <w:rPr>
                                <w:rFonts w:ascii="Cambria Math" w:hAnsi="Cambria Math"/>
                                <w:sz w:val="18"/>
                                <w:szCs w:val="24"/>
                              </w:rPr>
                              <m:t>t</m:t>
                            </m:r>
                          </m:sub>
                        </m:sSub>
                        <m:r>
                          <w:rPr>
                            <w:rFonts w:ascii="Cambria Math" w:hAnsi="Cambria Math"/>
                            <w:sz w:val="18"/>
                            <w:szCs w:val="24"/>
                            <w:lang w:val="en-US"/>
                          </w:rPr>
                          <m:t xml:space="preserve">+ </m:t>
                        </m:r>
                        <m:sSub>
                          <m:sSubPr>
                            <m:ctrlPr>
                              <w:rPr>
                                <w:rFonts w:ascii="Cambria Math" w:hAnsi="Cambria Math"/>
                                <w:i/>
                                <w:sz w:val="18"/>
                                <w:szCs w:val="24"/>
                              </w:rPr>
                            </m:ctrlPr>
                          </m:sSubPr>
                          <m:e>
                            <m:r>
                              <w:rPr>
                                <w:rFonts w:ascii="Cambria Math" w:hAnsi="Cambria Math"/>
                                <w:sz w:val="18"/>
                                <w:szCs w:val="24"/>
                              </w:rPr>
                              <m:t>IMOTROS</m:t>
                            </m:r>
                          </m:e>
                          <m:sub>
                            <m:r>
                              <w:rPr>
                                <w:rFonts w:ascii="Cambria Math" w:hAnsi="Cambria Math"/>
                                <w:sz w:val="18"/>
                                <w:szCs w:val="24"/>
                              </w:rPr>
                              <m:t>t</m:t>
                            </m:r>
                          </m:sub>
                        </m:sSub>
                      </m:den>
                    </m:f>
                    <m:ctrlPr>
                      <w:rPr>
                        <w:rFonts w:ascii="Cambria Math" w:hAnsi="Cambria Math"/>
                        <w:sz w:val="18"/>
                        <w:szCs w:val="24"/>
                        <w:lang w:val="en-US"/>
                      </w:rPr>
                    </m:ctrlPr>
                  </m:e>
                </m:d>
                <m:r>
                  <m:rPr>
                    <m:sty m:val="p"/>
                  </m:rPr>
                  <w:rPr>
                    <w:rFonts w:ascii="Cambria Math" w:hAnsi="Cambria Math"/>
                    <w:sz w:val="18"/>
                    <w:szCs w:val="24"/>
                    <w:lang w:val="en-US"/>
                  </w:rPr>
                  <m:t>100%….................. Ecu(16)</m:t>
                </m:r>
              </m:oMath>
            </m:oMathPara>
          </w:p>
          <w:p w14:paraId="0D46016B" w14:textId="77777777" w:rsidR="008C2ED7" w:rsidRPr="001B0933" w:rsidRDefault="008C2ED7" w:rsidP="008C2ED7">
            <w:pPr>
              <w:rPr>
                <w:rFonts w:ascii="Arial" w:hAnsi="Arial"/>
                <w:snapToGrid w:val="0"/>
                <w:sz w:val="20"/>
                <w:szCs w:val="20"/>
                <w:lang w:val="en-US"/>
              </w:rPr>
            </w:pPr>
          </w:p>
          <w:p w14:paraId="51B118BF"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En donde:</w:t>
            </w:r>
          </w:p>
          <w:p w14:paraId="120F3E0B" w14:textId="77777777" w:rsidR="008C2ED7" w:rsidRPr="001B0933" w:rsidRDefault="008C2ED7" w:rsidP="008C2ED7">
            <w:pPr>
              <w:rPr>
                <w:rFonts w:ascii="Arial" w:hAnsi="Arial"/>
                <w:snapToGrid w:val="0"/>
                <w:sz w:val="20"/>
                <w:szCs w:val="20"/>
              </w:rPr>
            </w:pPr>
          </w:p>
          <w:p w14:paraId="6DCBD9A0"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IMO</m:t>
                  </m:r>
                </m:e>
                <m:sub>
                  <m:r>
                    <w:rPr>
                      <w:rFonts w:ascii="Cambria Math" w:hAnsi="Cambria Math"/>
                      <w:sz w:val="24"/>
                      <w:szCs w:val="24"/>
                    </w:rPr>
                    <m:t>t</m:t>
                  </m:r>
                </m:sub>
              </m:sSub>
            </m:oMath>
            <w:r w:rsidR="008C2ED7" w:rsidRPr="001B0933">
              <w:rPr>
                <w:rFonts w:ascii="Arial" w:hAnsi="Arial"/>
                <w:sz w:val="24"/>
                <w:szCs w:val="24"/>
              </w:rPr>
              <w:t xml:space="preserve">: </w:t>
            </w:r>
            <w:r w:rsidR="008C2ED7" w:rsidRPr="001B0933">
              <w:rPr>
                <w:rFonts w:ascii="Arial" w:hAnsi="Arial"/>
                <w:snapToGrid w:val="0"/>
                <w:sz w:val="20"/>
                <w:szCs w:val="20"/>
              </w:rPr>
              <w:t>Ingresantes de la modalidad ordinaria, que ingresaron en el año académico t.</w:t>
            </w:r>
          </w:p>
          <w:p w14:paraId="4068C0B7" w14:textId="77777777" w:rsidR="008C2ED7" w:rsidRPr="001B0933" w:rsidRDefault="008C2ED7" w:rsidP="008C2ED7">
            <w:pPr>
              <w:rPr>
                <w:rFonts w:ascii="Arial" w:hAnsi="Arial"/>
                <w:snapToGrid w:val="0"/>
                <w:sz w:val="20"/>
                <w:szCs w:val="20"/>
              </w:rPr>
            </w:pPr>
          </w:p>
          <w:p w14:paraId="0DB61469"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IMOTROS</m:t>
                  </m:r>
                </m:e>
                <m:sub>
                  <m:r>
                    <w:rPr>
                      <w:rFonts w:ascii="Cambria Math" w:hAnsi="Cambria Math"/>
                      <w:sz w:val="24"/>
                      <w:szCs w:val="24"/>
                    </w:rPr>
                    <m:t>t</m:t>
                  </m:r>
                </m:sub>
              </m:sSub>
            </m:oMath>
            <w:r w:rsidR="008C2ED7" w:rsidRPr="001B0933">
              <w:rPr>
                <w:rFonts w:ascii="Arial" w:hAnsi="Arial"/>
                <w:sz w:val="24"/>
                <w:szCs w:val="24"/>
              </w:rPr>
              <w:t xml:space="preserve">: </w:t>
            </w:r>
            <w:r w:rsidR="008C2ED7" w:rsidRPr="001B0933">
              <w:rPr>
                <w:rFonts w:ascii="Arial" w:hAnsi="Arial"/>
                <w:snapToGrid w:val="0"/>
                <w:sz w:val="20"/>
                <w:szCs w:val="20"/>
              </w:rPr>
              <w:t>Ingresantes de otras modalidades diferentes a la ordinaria, que van a ingresan en el año académico t.</w:t>
            </w:r>
          </w:p>
          <w:p w14:paraId="1D39B126" w14:textId="77777777" w:rsidR="008C2ED7" w:rsidRPr="001B0933" w:rsidRDefault="008C2ED7" w:rsidP="008C2ED7">
            <w:pPr>
              <w:rPr>
                <w:rFonts w:ascii="Arial" w:hAnsi="Arial"/>
                <w:snapToGrid w:val="0"/>
                <w:sz w:val="20"/>
                <w:szCs w:val="20"/>
              </w:rPr>
            </w:pPr>
          </w:p>
          <w:p w14:paraId="494DD0B3"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PMO</m:t>
                  </m:r>
                </m:e>
                <m:sub>
                  <m:r>
                    <w:rPr>
                      <w:rFonts w:ascii="Cambria Math" w:hAnsi="Cambria Math"/>
                      <w:sz w:val="24"/>
                      <w:szCs w:val="24"/>
                    </w:rPr>
                    <m:t>t</m:t>
                  </m:r>
                </m:sub>
              </m:sSub>
            </m:oMath>
            <w:r w:rsidR="008C2ED7" w:rsidRPr="001B0933">
              <w:rPr>
                <w:rFonts w:ascii="Arial" w:hAnsi="Arial"/>
                <w:sz w:val="24"/>
                <w:szCs w:val="24"/>
              </w:rPr>
              <w:t xml:space="preserve">: </w:t>
            </w:r>
            <w:r w:rsidR="008C2ED7" w:rsidRPr="001B0933">
              <w:rPr>
                <w:rFonts w:ascii="Arial" w:hAnsi="Arial"/>
                <w:snapToGrid w:val="0"/>
                <w:sz w:val="20"/>
                <w:szCs w:val="20"/>
              </w:rPr>
              <w:t>Postulantes totales de la modalidad ordinaria en el año académico t.</w:t>
            </w:r>
          </w:p>
          <w:p w14:paraId="494C5152" w14:textId="77777777" w:rsidR="008C2ED7" w:rsidRPr="001B0933" w:rsidRDefault="008C2ED7" w:rsidP="008C2ED7">
            <w:pPr>
              <w:rPr>
                <w:rFonts w:ascii="Arial" w:hAnsi="Arial"/>
                <w:snapToGrid w:val="0"/>
                <w:sz w:val="20"/>
                <w:szCs w:val="20"/>
              </w:rPr>
            </w:pPr>
          </w:p>
          <w:p w14:paraId="0FD89F05" w14:textId="77777777" w:rsidR="008C2ED7" w:rsidRPr="001B0933" w:rsidRDefault="00000000" w:rsidP="008C2ED7">
            <w:pPr>
              <w:rPr>
                <w:rFonts w:ascii="Arial" w:hAnsi="Arial"/>
                <w:snapToGrid w:val="0"/>
                <w:sz w:val="20"/>
                <w:szCs w:val="20"/>
              </w:rPr>
            </w:pPr>
            <m:oMath>
              <m:sSub>
                <m:sSubPr>
                  <m:ctrlPr>
                    <w:rPr>
                      <w:rFonts w:ascii="Cambria Math" w:hAnsi="Cambria Math"/>
                      <w:i/>
                      <w:sz w:val="24"/>
                      <w:szCs w:val="24"/>
                    </w:rPr>
                  </m:ctrlPr>
                </m:sSubPr>
                <m:e>
                  <m:r>
                    <w:rPr>
                      <w:rFonts w:ascii="Cambria Math" w:hAnsi="Cambria Math"/>
                      <w:sz w:val="24"/>
                      <w:szCs w:val="24"/>
                    </w:rPr>
                    <m:t>PMOTROSY</m:t>
                  </m:r>
                </m:e>
                <m:sub>
                  <m:r>
                    <w:rPr>
                      <w:rFonts w:ascii="Cambria Math" w:hAnsi="Cambria Math"/>
                      <w:sz w:val="24"/>
                      <w:szCs w:val="24"/>
                    </w:rPr>
                    <m:t>SI</m:t>
                  </m:r>
                </m:sub>
              </m:sSub>
            </m:oMath>
            <w:r w:rsidR="008C2ED7" w:rsidRPr="001B0933">
              <w:rPr>
                <w:rFonts w:ascii="Arial" w:hAnsi="Arial"/>
                <w:sz w:val="24"/>
                <w:szCs w:val="24"/>
              </w:rPr>
              <w:t xml:space="preserve">: </w:t>
            </w:r>
            <w:r w:rsidR="008C2ED7" w:rsidRPr="001B0933">
              <w:rPr>
                <w:rFonts w:ascii="Arial" w:hAnsi="Arial"/>
                <w:snapToGrid w:val="0"/>
                <w:sz w:val="20"/>
                <w:szCs w:val="20"/>
              </w:rPr>
              <w:t>Postulantes de otras modalidades diferentes a la ordinaria, que van a ingresar en el año académico t.</w:t>
            </w:r>
          </w:p>
          <w:p w14:paraId="04592955" w14:textId="77777777" w:rsidR="008C2ED7" w:rsidRPr="001B0933" w:rsidRDefault="008C2ED7" w:rsidP="008C2ED7">
            <w:pPr>
              <w:rPr>
                <w:rFonts w:ascii="Arial" w:hAnsi="Arial"/>
                <w:snapToGrid w:val="0"/>
                <w:sz w:val="20"/>
                <w:szCs w:val="20"/>
              </w:rPr>
            </w:pPr>
          </w:p>
          <w:p w14:paraId="6B93634A" w14:textId="77777777" w:rsidR="008C2ED7" w:rsidRPr="001B0933" w:rsidRDefault="008C2ED7" w:rsidP="008C2ED7">
            <w:pPr>
              <w:jc w:val="both"/>
              <w:rPr>
                <w:rFonts w:ascii="Arial" w:hAnsi="Arial"/>
                <w:snapToGrid w:val="0"/>
                <w:sz w:val="20"/>
                <w:szCs w:val="20"/>
              </w:rPr>
            </w:pPr>
            <w:r w:rsidRPr="001B0933">
              <w:rPr>
                <w:rFonts w:ascii="Arial" w:hAnsi="Arial"/>
                <w:snapToGrid w:val="0"/>
                <w:sz w:val="20"/>
                <w:szCs w:val="20"/>
              </w:rPr>
              <w:t>Con este método de cálculo, el principal beneficio es que parte de la demanda no es doblemente contabilizada. En detalle, los postulantes de otras modalidades (modalidad extraordinaria) que no ingresaron en la primera oportunidad por medio de la modalidad extraordinaria no son contabilizados por segunda vez cuando postulan en la modalidad ordinaria como segunda oportunidad.</w:t>
            </w:r>
          </w:p>
          <w:p w14:paraId="785BAF9F" w14:textId="307B5ED3" w:rsidR="002C6B38" w:rsidRPr="001B0933" w:rsidRDefault="002C6B38" w:rsidP="002C6B38">
            <w:pPr>
              <w:rPr>
                <w:rFonts w:ascii="Arial" w:hAnsi="Arial" w:cs="Arial"/>
                <w:sz w:val="18"/>
                <w:szCs w:val="20"/>
              </w:rPr>
            </w:pPr>
          </w:p>
        </w:tc>
      </w:tr>
      <w:tr w:rsidR="008C2ED7" w:rsidRPr="008C2ED7"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1B0933" w:rsidRDefault="002C6B38" w:rsidP="002C6B38">
            <w:pPr>
              <w:rPr>
                <w:rFonts w:ascii="Arial" w:hAnsi="Arial" w:cs="Arial"/>
                <w:sz w:val="18"/>
                <w:szCs w:val="20"/>
              </w:rPr>
            </w:pPr>
            <w:r w:rsidRPr="001B0933">
              <w:rPr>
                <w:rFonts w:ascii="Arial" w:hAnsi="Arial" w:cs="Arial"/>
                <w:b/>
                <w:bCs/>
                <w:szCs w:val="20"/>
              </w:rPr>
              <w:lastRenderedPageBreak/>
              <w:t>Supuestos</w:t>
            </w:r>
          </w:p>
        </w:tc>
      </w:tr>
      <w:tr w:rsidR="007B7B44" w:rsidRPr="007B7B44"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9EDB1C1" w14:textId="77777777" w:rsidR="008C2ED7" w:rsidRPr="001B0933" w:rsidRDefault="008C2ED7" w:rsidP="008C2ED7">
            <w:pPr>
              <w:pStyle w:val="Prrafodelista"/>
              <w:numPr>
                <w:ilvl w:val="0"/>
                <w:numId w:val="27"/>
              </w:numPr>
              <w:jc w:val="both"/>
              <w:rPr>
                <w:rFonts w:ascii="Arial" w:hAnsi="Arial"/>
                <w:snapToGrid w:val="0"/>
                <w:sz w:val="20"/>
                <w:szCs w:val="20"/>
              </w:rPr>
            </w:pPr>
            <w:r w:rsidRPr="001B0933">
              <w:rPr>
                <w:rFonts w:ascii="Arial" w:hAnsi="Arial"/>
                <w:snapToGrid w:val="0"/>
                <w:sz w:val="20"/>
                <w:szCs w:val="20"/>
              </w:rPr>
              <w:t>La oferta del servicio que presenta la universidad es igual a la oferta optimizada</w:t>
            </w:r>
            <w:r w:rsidRPr="001B0933">
              <w:rPr>
                <w:rStyle w:val="Refdenotaalpie"/>
                <w:rFonts w:ascii="Arial" w:hAnsi="Arial"/>
                <w:snapToGrid w:val="0"/>
                <w:sz w:val="20"/>
                <w:szCs w:val="20"/>
              </w:rPr>
              <w:footnoteReference w:id="8"/>
            </w:r>
            <w:r w:rsidRPr="001B0933">
              <w:rPr>
                <w:rFonts w:ascii="Arial" w:hAnsi="Arial"/>
                <w:snapToGrid w:val="0"/>
                <w:sz w:val="20"/>
                <w:szCs w:val="20"/>
              </w:rPr>
              <w:t>.</w:t>
            </w:r>
          </w:p>
          <w:p w14:paraId="0EC930A1" w14:textId="77777777" w:rsidR="008C2ED7" w:rsidRPr="001B0933" w:rsidRDefault="008C2ED7" w:rsidP="008C2ED7">
            <w:pPr>
              <w:pStyle w:val="Prrafodelista"/>
              <w:numPr>
                <w:ilvl w:val="0"/>
                <w:numId w:val="27"/>
              </w:numPr>
              <w:jc w:val="both"/>
              <w:rPr>
                <w:rFonts w:ascii="Arial" w:hAnsi="Arial"/>
                <w:snapToGrid w:val="0"/>
                <w:sz w:val="20"/>
                <w:szCs w:val="20"/>
              </w:rPr>
            </w:pPr>
            <w:r w:rsidRPr="001B0933">
              <w:rPr>
                <w:rFonts w:ascii="Arial" w:hAnsi="Arial"/>
                <w:snapToGrid w:val="0"/>
                <w:sz w:val="20"/>
                <w:szCs w:val="20"/>
              </w:rPr>
              <w:t>La oferta del servicio que presentan las universidades dentro de un año académico es equivalente a la cantidad de ingresantes</w:t>
            </w:r>
            <w:r w:rsidRPr="001B0933">
              <w:rPr>
                <w:rStyle w:val="Refdenotaalpie"/>
                <w:rFonts w:ascii="Arial" w:hAnsi="Arial"/>
                <w:snapToGrid w:val="0"/>
                <w:sz w:val="20"/>
                <w:szCs w:val="20"/>
              </w:rPr>
              <w:footnoteReference w:id="9"/>
            </w:r>
            <w:r w:rsidRPr="001B0933">
              <w:rPr>
                <w:rFonts w:ascii="Arial" w:hAnsi="Arial"/>
                <w:snapToGrid w:val="0"/>
                <w:sz w:val="20"/>
                <w:szCs w:val="20"/>
              </w:rPr>
              <w:t xml:space="preserve"> dentro del año académico.</w:t>
            </w:r>
          </w:p>
          <w:p w14:paraId="575B3919" w14:textId="77777777" w:rsidR="008C2ED7" w:rsidRPr="001B0933" w:rsidRDefault="008C2ED7" w:rsidP="008C2ED7">
            <w:pPr>
              <w:pStyle w:val="Prrafodelista"/>
              <w:numPr>
                <w:ilvl w:val="0"/>
                <w:numId w:val="27"/>
              </w:numPr>
              <w:jc w:val="both"/>
              <w:rPr>
                <w:rFonts w:ascii="Arial" w:hAnsi="Arial"/>
                <w:snapToGrid w:val="0"/>
                <w:sz w:val="20"/>
                <w:szCs w:val="20"/>
              </w:rPr>
            </w:pPr>
            <w:r w:rsidRPr="001B0933">
              <w:rPr>
                <w:rFonts w:ascii="Arial" w:hAnsi="Arial"/>
                <w:snapToGrid w:val="0"/>
                <w:sz w:val="20"/>
                <w:szCs w:val="20"/>
              </w:rPr>
              <w:t>La demanda</w:t>
            </w:r>
            <w:r w:rsidRPr="001B0933">
              <w:rPr>
                <w:rStyle w:val="Refdenotaalpie"/>
                <w:rFonts w:ascii="Arial" w:hAnsi="Arial"/>
                <w:snapToGrid w:val="0"/>
                <w:sz w:val="20"/>
                <w:szCs w:val="20"/>
              </w:rPr>
              <w:footnoteReference w:id="10"/>
            </w:r>
            <w:r w:rsidRPr="001B0933">
              <w:rPr>
                <w:rFonts w:ascii="Arial" w:hAnsi="Arial"/>
                <w:snapToGrid w:val="0"/>
                <w:sz w:val="20"/>
                <w:szCs w:val="20"/>
              </w:rPr>
              <w:t xml:space="preserve"> del servicio que presenta la población para un año académico es equivalente a la cantidad de postulantes dentro del año académico.</w:t>
            </w:r>
          </w:p>
          <w:p w14:paraId="61AA5F27" w14:textId="77777777" w:rsidR="008C2ED7" w:rsidRPr="001B0933" w:rsidRDefault="008C2ED7" w:rsidP="008C2ED7">
            <w:pPr>
              <w:pStyle w:val="Prrafodelista"/>
              <w:numPr>
                <w:ilvl w:val="0"/>
                <w:numId w:val="27"/>
              </w:numPr>
              <w:jc w:val="both"/>
              <w:rPr>
                <w:rFonts w:ascii="Arial" w:hAnsi="Arial"/>
                <w:snapToGrid w:val="0"/>
                <w:sz w:val="20"/>
                <w:szCs w:val="20"/>
              </w:rPr>
            </w:pPr>
            <w:r w:rsidRPr="001B0933">
              <w:rPr>
                <w:rFonts w:ascii="Arial" w:hAnsi="Arial"/>
                <w:snapToGrid w:val="0"/>
                <w:sz w:val="20"/>
                <w:szCs w:val="20"/>
              </w:rPr>
              <w:t xml:space="preserve">Todas las universidades brindan 2 oportunidades de postulación a la población en un semestre académico a través de 2 grupos de modalidades, las cuales se desarrollan de manera secuencial. La primera oportunidad se dará a través de la modalidad extraordinaria o también denominada “otras modalidades”, la cual incluye: la modalidad de “Dos primeros alumnos”, deportistas calificados de alto nivel, diploma con bachillerato internacional, personas con discapacidad, entre otras. La segunda oportunidad se da a través de la modalidad ordinaria, la cual está dirigida a estudiantes que culminaron sus estudios de educación secundaria en el país o su equivalente en el extranjero y se realiza por medio de un examen de admisión general. </w:t>
            </w:r>
          </w:p>
          <w:p w14:paraId="60114AA9" w14:textId="77777777" w:rsidR="008C2ED7" w:rsidRPr="001B0933" w:rsidRDefault="008C2ED7" w:rsidP="008C2ED7">
            <w:pPr>
              <w:pStyle w:val="Prrafodelista"/>
              <w:numPr>
                <w:ilvl w:val="0"/>
                <w:numId w:val="27"/>
              </w:numPr>
              <w:jc w:val="both"/>
              <w:rPr>
                <w:rFonts w:ascii="Arial" w:hAnsi="Arial"/>
                <w:snapToGrid w:val="0"/>
                <w:sz w:val="20"/>
                <w:szCs w:val="20"/>
              </w:rPr>
            </w:pPr>
            <w:r w:rsidRPr="001B0933">
              <w:rPr>
                <w:rFonts w:ascii="Arial" w:hAnsi="Arial"/>
                <w:snapToGrid w:val="0"/>
                <w:sz w:val="20"/>
                <w:szCs w:val="20"/>
              </w:rPr>
              <w:lastRenderedPageBreak/>
              <w:t xml:space="preserve">Todos los postulantes que no ingresan en un mismo semestre académico por la modalidad extraordinaria (otras modalidades) postulan por segunda vez en el mismo semestre académico en la modalidad ordinaria a través del examen de admisión general </w:t>
            </w:r>
            <m:oMath>
              <m:r>
                <w:rPr>
                  <w:rFonts w:ascii="Cambria Math" w:hAnsi="Cambria Math"/>
                  <w:sz w:val="24"/>
                  <w:szCs w:val="24"/>
                </w:rPr>
                <m:t>(θ≡1)</m:t>
              </m:r>
            </m:oMath>
            <w:r w:rsidRPr="001B0933">
              <w:rPr>
                <w:rFonts w:ascii="Arial" w:hAnsi="Arial"/>
                <w:sz w:val="24"/>
                <w:szCs w:val="24"/>
              </w:rPr>
              <w:t>.</w:t>
            </w:r>
          </w:p>
          <w:p w14:paraId="126A1A07" w14:textId="77777777" w:rsidR="008C2ED7" w:rsidRPr="001B0933" w:rsidRDefault="008C2ED7" w:rsidP="008C2ED7">
            <w:pPr>
              <w:pStyle w:val="Prrafodelista"/>
              <w:numPr>
                <w:ilvl w:val="0"/>
                <w:numId w:val="27"/>
              </w:numPr>
              <w:jc w:val="both"/>
              <w:rPr>
                <w:rFonts w:ascii="Arial" w:hAnsi="Arial"/>
                <w:snapToGrid w:val="0"/>
                <w:sz w:val="20"/>
                <w:szCs w:val="20"/>
              </w:rPr>
            </w:pPr>
            <w:r w:rsidRPr="001B0933">
              <w:rPr>
                <w:rFonts w:ascii="Arial" w:hAnsi="Arial"/>
                <w:snapToGrid w:val="0"/>
                <w:sz w:val="20"/>
                <w:szCs w:val="20"/>
              </w:rPr>
              <w:t>La información registrada por las universidades en el sistema SIRIES es la información completa y real de los ingresantes y postulantes.</w:t>
            </w:r>
          </w:p>
          <w:p w14:paraId="0B752FD9" w14:textId="77777777" w:rsidR="008C2ED7" w:rsidRPr="001B0933" w:rsidRDefault="008C2ED7" w:rsidP="008C2ED7">
            <w:pPr>
              <w:pStyle w:val="Prrafodelista"/>
              <w:numPr>
                <w:ilvl w:val="0"/>
                <w:numId w:val="27"/>
              </w:numPr>
              <w:jc w:val="both"/>
              <w:rPr>
                <w:rFonts w:ascii="Arial" w:hAnsi="Arial"/>
                <w:snapToGrid w:val="0"/>
                <w:sz w:val="20"/>
                <w:szCs w:val="20"/>
              </w:rPr>
            </w:pPr>
            <w:r w:rsidRPr="001B0933">
              <w:rPr>
                <w:rFonts w:ascii="Arial" w:hAnsi="Arial"/>
                <w:snapToGrid w:val="0"/>
                <w:sz w:val="20"/>
                <w:szCs w:val="20"/>
              </w:rPr>
              <w:t>Una persona que postula dentro del grupo de la modalidad extraordinaria no puede postular a más de una modalidad de tipo extraordinario.</w:t>
            </w:r>
          </w:p>
          <w:p w14:paraId="53FF7498" w14:textId="64B6F214" w:rsidR="002C6B38" w:rsidRPr="001B0933" w:rsidRDefault="002C6B38" w:rsidP="002C6B38">
            <w:pPr>
              <w:rPr>
                <w:rFonts w:ascii="Arial" w:hAnsi="Arial" w:cs="Arial"/>
                <w:sz w:val="18"/>
                <w:szCs w:val="20"/>
              </w:rPr>
            </w:pPr>
          </w:p>
        </w:tc>
      </w:tr>
      <w:tr w:rsidR="008C2ED7" w:rsidRPr="008C2ED7"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4A6EB0C8" w:rsidR="002C6B38" w:rsidRPr="001B0933" w:rsidRDefault="00B42D60" w:rsidP="00B42D60">
            <w:pPr>
              <w:rPr>
                <w:rFonts w:ascii="Arial" w:hAnsi="Arial" w:cs="Arial"/>
                <w:sz w:val="18"/>
                <w:szCs w:val="20"/>
              </w:rPr>
            </w:pPr>
            <w:r w:rsidRPr="001B0933">
              <w:rPr>
                <w:rFonts w:ascii="Arial" w:hAnsi="Arial" w:cs="Arial"/>
                <w:b/>
                <w:bCs/>
                <w:szCs w:val="20"/>
              </w:rPr>
              <w:lastRenderedPageBreak/>
              <w:t>Limitaciones</w:t>
            </w:r>
          </w:p>
        </w:tc>
      </w:tr>
      <w:tr w:rsidR="007B7B44" w:rsidRPr="007B7B44"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3B63C0C" w14:textId="77777777" w:rsidR="008C2ED7" w:rsidRPr="001B0933" w:rsidRDefault="008C2ED7" w:rsidP="008C2ED7">
            <w:pPr>
              <w:pStyle w:val="Prrafodelista"/>
              <w:numPr>
                <w:ilvl w:val="0"/>
                <w:numId w:val="28"/>
              </w:numPr>
              <w:jc w:val="both"/>
              <w:rPr>
                <w:rFonts w:ascii="Arial" w:hAnsi="Arial"/>
                <w:snapToGrid w:val="0"/>
                <w:sz w:val="20"/>
                <w:szCs w:val="20"/>
              </w:rPr>
            </w:pPr>
            <w:r w:rsidRPr="001B0933">
              <w:rPr>
                <w:rFonts w:ascii="Arial" w:hAnsi="Arial"/>
                <w:snapToGrid w:val="0"/>
                <w:sz w:val="20"/>
                <w:szCs w:val="20"/>
              </w:rPr>
              <w:t>A la fecha, no se cuenta con información de vacantes por cada universidad de manera sistematizada, lo cual permitiría mejorar la calidad de la estimación como una mejor aproximación de la oferta del servicio.</w:t>
            </w:r>
          </w:p>
          <w:p w14:paraId="412A696F" w14:textId="77777777" w:rsidR="008C2ED7" w:rsidRPr="001B0933" w:rsidRDefault="008C2ED7" w:rsidP="008C2ED7">
            <w:pPr>
              <w:pStyle w:val="Prrafodelista"/>
              <w:numPr>
                <w:ilvl w:val="0"/>
                <w:numId w:val="28"/>
              </w:numPr>
              <w:jc w:val="both"/>
              <w:rPr>
                <w:rFonts w:ascii="Arial" w:hAnsi="Arial"/>
                <w:snapToGrid w:val="0"/>
                <w:sz w:val="20"/>
                <w:szCs w:val="20"/>
              </w:rPr>
            </w:pPr>
            <w:r w:rsidRPr="001B0933">
              <w:rPr>
                <w:rFonts w:ascii="Arial" w:hAnsi="Arial"/>
                <w:snapToGrid w:val="0"/>
                <w:sz w:val="20"/>
                <w:szCs w:val="20"/>
              </w:rPr>
              <w:t>A la fecha, no se cuenta con información sistematizada para identificar si la oferta que ofrece la escuela profesional es la oferta optimizada del servicio de Formación de Pre grado de ESU.</w:t>
            </w:r>
          </w:p>
          <w:p w14:paraId="131B8F55" w14:textId="77777777" w:rsidR="008C2ED7" w:rsidRPr="001B0933" w:rsidRDefault="008C2ED7" w:rsidP="008C2ED7">
            <w:pPr>
              <w:pStyle w:val="Prrafodelista"/>
              <w:numPr>
                <w:ilvl w:val="0"/>
                <w:numId w:val="28"/>
              </w:numPr>
              <w:jc w:val="both"/>
              <w:rPr>
                <w:snapToGrid w:val="0"/>
              </w:rPr>
            </w:pPr>
            <w:r w:rsidRPr="001B0933">
              <w:rPr>
                <w:rFonts w:ascii="Arial" w:hAnsi="Arial"/>
                <w:snapToGrid w:val="0"/>
                <w:sz w:val="20"/>
                <w:szCs w:val="20"/>
              </w:rPr>
              <w:t xml:space="preserve">La demanda utilizada para la construcción del presente indicador, por disponibilidad de información, no considera el hecho de que puede haber una parte de la población demandante de educación superior universitaria a quienes no les es posible participar en los procesos de admisión a las universidades por diversos motivos como, por ejemplo, por razones económicas, por ausencia de oferta de la carrera que desean estudiar cerca de su residencia, por falta del nivel de aprendizaje requerido para dar un examen de admisión, entre otros factores. </w:t>
            </w:r>
          </w:p>
          <w:p w14:paraId="123EB2D1" w14:textId="3EB96B64" w:rsidR="002C6B38" w:rsidRPr="001B0933" w:rsidRDefault="002C6B38" w:rsidP="002C6B38">
            <w:pPr>
              <w:rPr>
                <w:rFonts w:ascii="Arial" w:hAnsi="Arial" w:cs="Arial"/>
                <w:sz w:val="18"/>
                <w:szCs w:val="20"/>
              </w:rPr>
            </w:pPr>
          </w:p>
        </w:tc>
      </w:tr>
      <w:tr w:rsidR="008C2ED7" w:rsidRPr="008C2ED7"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1B0933" w:rsidRDefault="002C6B38" w:rsidP="002C6B38">
            <w:pPr>
              <w:rPr>
                <w:rFonts w:ascii="Arial" w:hAnsi="Arial" w:cs="Arial"/>
                <w:sz w:val="18"/>
                <w:szCs w:val="20"/>
              </w:rPr>
            </w:pPr>
            <w:r w:rsidRPr="001B0933">
              <w:rPr>
                <w:rFonts w:ascii="Arial" w:hAnsi="Arial" w:cs="Arial"/>
                <w:b/>
                <w:bCs/>
              </w:rPr>
              <w:t>Fuente de Datos</w:t>
            </w:r>
          </w:p>
        </w:tc>
      </w:tr>
      <w:tr w:rsidR="007B7B44" w:rsidRPr="007B7B44"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8728E2A" w14:textId="77777777" w:rsidR="008C2ED7" w:rsidRPr="001B0933" w:rsidRDefault="008C2ED7" w:rsidP="008C2ED7">
            <w:pPr>
              <w:rPr>
                <w:rFonts w:ascii="Arial" w:hAnsi="Arial"/>
                <w:snapToGrid w:val="0"/>
                <w:sz w:val="20"/>
                <w:szCs w:val="20"/>
              </w:rPr>
            </w:pPr>
            <w:r w:rsidRPr="001B0933">
              <w:rPr>
                <w:rFonts w:ascii="Arial" w:hAnsi="Arial"/>
                <w:snapToGrid w:val="0"/>
                <w:sz w:val="20"/>
                <w:szCs w:val="20"/>
              </w:rPr>
              <w:t>Responsables de la información:</w:t>
            </w:r>
          </w:p>
          <w:p w14:paraId="3DC4CD28" w14:textId="77777777" w:rsidR="008C2ED7" w:rsidRPr="001B0933" w:rsidRDefault="008C2ED7" w:rsidP="008C2ED7">
            <w:pPr>
              <w:pStyle w:val="Prrafodelista"/>
              <w:numPr>
                <w:ilvl w:val="0"/>
                <w:numId w:val="6"/>
              </w:numPr>
              <w:spacing w:before="240" w:after="120"/>
              <w:jc w:val="both"/>
              <w:rPr>
                <w:rFonts w:ascii="Arial" w:hAnsi="Arial"/>
                <w:sz w:val="20"/>
                <w:szCs w:val="20"/>
                <w:lang w:val="es-MX"/>
              </w:rPr>
            </w:pPr>
            <w:r w:rsidRPr="001B0933">
              <w:rPr>
                <w:rFonts w:ascii="Arial" w:hAnsi="Arial"/>
                <w:sz w:val="20"/>
                <w:szCs w:val="20"/>
                <w:lang w:val="es-MX"/>
              </w:rPr>
              <w:t>La Dirección General de Educación Superior Universitaria, a través de la administración del sistema denominado SIRIES.</w:t>
            </w:r>
          </w:p>
          <w:p w14:paraId="41FF4096" w14:textId="77777777" w:rsidR="008C2ED7" w:rsidRPr="001B0933" w:rsidRDefault="008C2ED7" w:rsidP="008C2ED7">
            <w:pPr>
              <w:pStyle w:val="Prrafodelista"/>
              <w:spacing w:before="240" w:after="120"/>
              <w:ind w:left="1068"/>
              <w:jc w:val="both"/>
              <w:rPr>
                <w:rFonts w:ascii="Arial" w:hAnsi="Arial"/>
                <w:sz w:val="20"/>
                <w:szCs w:val="20"/>
                <w:lang w:val="es-MX"/>
              </w:rPr>
            </w:pPr>
            <w:r w:rsidRPr="001B0933">
              <w:rPr>
                <w:rFonts w:ascii="Arial" w:hAnsi="Arial"/>
                <w:sz w:val="20"/>
                <w:szCs w:val="20"/>
                <w:lang w:val="es-MX"/>
              </w:rPr>
              <w:t>Nombre de la base de datos: POSTULANTES</w:t>
            </w:r>
          </w:p>
          <w:p w14:paraId="28B61996" w14:textId="5A285899" w:rsidR="002C6B38" w:rsidRPr="001B0933" w:rsidRDefault="002C6B38" w:rsidP="00992417">
            <w:pPr>
              <w:jc w:val="both"/>
              <w:rPr>
                <w:rFonts w:ascii="Arial" w:hAnsi="Arial"/>
                <w:iCs/>
                <w:sz w:val="20"/>
                <w:szCs w:val="20"/>
                <w:lang w:val="es-MX"/>
              </w:rPr>
            </w:pPr>
          </w:p>
        </w:tc>
      </w:tr>
      <w:tr w:rsidR="008C2ED7" w:rsidRPr="008C2ED7"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8C2ED7" w:rsidRDefault="002C6B38" w:rsidP="002C6B38">
            <w:pPr>
              <w:rPr>
                <w:rFonts w:ascii="Arial" w:hAnsi="Arial" w:cs="Arial"/>
                <w:sz w:val="18"/>
                <w:szCs w:val="20"/>
              </w:rPr>
            </w:pPr>
            <w:r w:rsidRPr="008C2ED7">
              <w:rPr>
                <w:rFonts w:ascii="Arial" w:hAnsi="Arial" w:cs="Arial"/>
                <w:b/>
                <w:bCs/>
                <w:szCs w:val="20"/>
              </w:rPr>
              <w:t>Instrumento de Recolección de Información</w:t>
            </w:r>
          </w:p>
        </w:tc>
      </w:tr>
      <w:tr w:rsidR="0010232D" w:rsidRPr="007B7B44"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2EBF5" w14:textId="77777777" w:rsidR="008C2ED7" w:rsidRDefault="008C2ED7" w:rsidP="008C2ED7">
            <w:pPr>
              <w:jc w:val="both"/>
              <w:rPr>
                <w:rFonts w:ascii="Arial" w:hAnsi="Arial"/>
                <w:snapToGrid w:val="0"/>
                <w:color w:val="000000"/>
                <w:sz w:val="20"/>
                <w:szCs w:val="20"/>
              </w:rPr>
            </w:pPr>
            <w:r>
              <w:rPr>
                <w:rFonts w:ascii="Arial" w:hAnsi="Arial"/>
                <w:snapToGrid w:val="0"/>
                <w:color w:val="000000"/>
                <w:sz w:val="20"/>
                <w:szCs w:val="20"/>
              </w:rPr>
              <w:t>De acuerdo al Artículo 11 de la Ley Universitaria, las universidades públicas y privadas tienen la obligación de publicar en sus portales electrónicos, en forma permanente y actualizada, la información del número de postulantes, ingresantes, matriculados y egresados por año y carrera. Al respecto, la Dirección General de Educación Superior Universitaria ha solicitado a todas las universidades el registro de la información administrativa a través del sistema denominado SIRIES.</w:t>
            </w:r>
          </w:p>
          <w:p w14:paraId="3344E65F" w14:textId="4760D56C" w:rsidR="002C6B38" w:rsidRPr="007B7B44" w:rsidRDefault="002C6B38" w:rsidP="00CA283E">
            <w:pPr>
              <w:pStyle w:val="Prrafodelista"/>
              <w:jc w:val="both"/>
              <w:rPr>
                <w:rFonts w:ascii="Arial" w:hAnsi="Arial"/>
                <w:color w:val="FF0000"/>
                <w:sz w:val="20"/>
                <w:szCs w:val="20"/>
              </w:rPr>
            </w:pPr>
          </w:p>
        </w:tc>
      </w:tr>
      <w:bookmarkEnd w:id="0"/>
      <w:bookmarkEnd w:id="1"/>
    </w:tbl>
    <w:p w14:paraId="615CBBEE" w14:textId="1C7D0672" w:rsidR="00076082" w:rsidRPr="007B7B44" w:rsidRDefault="00076082" w:rsidP="009F6EE7">
      <w:pPr>
        <w:spacing w:after="120" w:line="240" w:lineRule="auto"/>
        <w:jc w:val="both"/>
        <w:rPr>
          <w:color w:val="FF0000"/>
          <w:sz w:val="18"/>
        </w:rPr>
      </w:pPr>
    </w:p>
    <w:sectPr w:rsidR="00076082" w:rsidRPr="007B7B44"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A858" w14:textId="77777777" w:rsidR="001E72A6" w:rsidRDefault="001E72A6" w:rsidP="00020DDF">
      <w:pPr>
        <w:spacing w:after="0" w:line="240" w:lineRule="auto"/>
      </w:pPr>
      <w:r>
        <w:separator/>
      </w:r>
    </w:p>
  </w:endnote>
  <w:endnote w:type="continuationSeparator" w:id="0">
    <w:p w14:paraId="2C850F32" w14:textId="77777777" w:rsidR="001E72A6" w:rsidRDefault="001E72A6"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BD7D" w14:textId="77777777" w:rsidR="001E72A6" w:rsidRDefault="001E72A6" w:rsidP="00020DDF">
      <w:pPr>
        <w:spacing w:after="0" w:line="240" w:lineRule="auto"/>
      </w:pPr>
      <w:r>
        <w:separator/>
      </w:r>
    </w:p>
  </w:footnote>
  <w:footnote w:type="continuationSeparator" w:id="0">
    <w:p w14:paraId="650025C1" w14:textId="77777777" w:rsidR="001E72A6" w:rsidRDefault="001E72A6" w:rsidP="00020DDF">
      <w:pPr>
        <w:spacing w:after="0" w:line="240" w:lineRule="auto"/>
      </w:pPr>
      <w:r>
        <w:continuationSeparator/>
      </w:r>
    </w:p>
  </w:footnote>
  <w:footnote w:id="1">
    <w:p w14:paraId="3B60511D" w14:textId="77777777" w:rsidR="008C2ED7" w:rsidRPr="004C2CB7" w:rsidRDefault="008C2ED7" w:rsidP="008C2ED7">
      <w:pPr>
        <w:pStyle w:val="Textonotapie"/>
        <w:jc w:val="both"/>
        <w:rPr>
          <w:rFonts w:ascii="Arial" w:hAnsi="Arial"/>
          <w:sz w:val="16"/>
          <w:szCs w:val="16"/>
        </w:rPr>
      </w:pPr>
      <w:r w:rsidRPr="004C2CB7">
        <w:rPr>
          <w:rStyle w:val="Refdenotaalpie"/>
          <w:rFonts w:ascii="Arial" w:hAnsi="Arial"/>
          <w:sz w:val="16"/>
          <w:szCs w:val="16"/>
        </w:rPr>
        <w:footnoteRef/>
      </w:r>
      <w:r w:rsidRPr="004C2CB7">
        <w:rPr>
          <w:rFonts w:ascii="Arial" w:hAnsi="Arial"/>
          <w:sz w:val="16"/>
          <w:szCs w:val="16"/>
        </w:rPr>
        <w:t xml:space="preserve"> Adaptación realizada de la definición de Brecha de infraestructura o de acceso a servicio de la Directiva General del Sistema Nacional de Programación Multianual y Gestión de Inversiones.</w:t>
      </w:r>
    </w:p>
  </w:footnote>
  <w:footnote w:id="2">
    <w:p w14:paraId="79149674" w14:textId="77777777" w:rsidR="008C2ED7" w:rsidRPr="004C2CB7" w:rsidRDefault="008C2ED7" w:rsidP="008C2ED7">
      <w:pPr>
        <w:pStyle w:val="Textonotapie"/>
        <w:jc w:val="both"/>
        <w:rPr>
          <w:rFonts w:ascii="Arial" w:hAnsi="Arial"/>
          <w:sz w:val="16"/>
          <w:szCs w:val="16"/>
        </w:rPr>
      </w:pPr>
      <w:r w:rsidRPr="004C2CB7">
        <w:rPr>
          <w:rStyle w:val="Refdenotaalpie"/>
          <w:rFonts w:ascii="Arial" w:hAnsi="Arial"/>
          <w:sz w:val="16"/>
          <w:szCs w:val="16"/>
        </w:rPr>
        <w:footnoteRef/>
      </w:r>
      <w:r w:rsidRPr="004C2CB7">
        <w:rPr>
          <w:rFonts w:ascii="Arial" w:hAnsi="Arial"/>
          <w:sz w:val="16"/>
          <w:szCs w:val="16"/>
        </w:rPr>
        <w:t xml:space="preserve"> Artículo 49 de la Ley Nº 28044, Ley General de Educación.</w:t>
      </w:r>
    </w:p>
  </w:footnote>
  <w:footnote w:id="3">
    <w:p w14:paraId="25DCE6F0" w14:textId="77777777" w:rsidR="008C2ED7" w:rsidRPr="004C2CB7" w:rsidRDefault="008C2ED7" w:rsidP="008C2ED7">
      <w:pPr>
        <w:pStyle w:val="Textonotapie"/>
        <w:jc w:val="both"/>
        <w:rPr>
          <w:rFonts w:ascii="Arial" w:hAnsi="Arial"/>
          <w:sz w:val="16"/>
          <w:szCs w:val="16"/>
        </w:rPr>
      </w:pPr>
      <w:r w:rsidRPr="004C2CB7">
        <w:rPr>
          <w:rStyle w:val="Refdenotaalpie"/>
          <w:rFonts w:ascii="Arial" w:hAnsi="Arial"/>
          <w:sz w:val="16"/>
          <w:szCs w:val="16"/>
        </w:rPr>
        <w:footnoteRef/>
      </w:r>
      <w:r w:rsidRPr="004C2CB7">
        <w:rPr>
          <w:rFonts w:ascii="Arial" w:hAnsi="Arial"/>
          <w:sz w:val="16"/>
          <w:szCs w:val="16"/>
        </w:rPr>
        <w:t xml:space="preserve"> Resolución Ministerial Nº 071-2019-MINEDU.</w:t>
      </w:r>
    </w:p>
  </w:footnote>
  <w:footnote w:id="4">
    <w:p w14:paraId="26945656" w14:textId="77777777" w:rsidR="008C2ED7" w:rsidRPr="004C2CB7" w:rsidRDefault="008C2ED7" w:rsidP="008C2ED7">
      <w:pPr>
        <w:pStyle w:val="Textonotapie"/>
        <w:jc w:val="both"/>
        <w:rPr>
          <w:rFonts w:ascii="Arial" w:hAnsi="Arial"/>
          <w:sz w:val="16"/>
          <w:szCs w:val="16"/>
        </w:rPr>
      </w:pPr>
      <w:r w:rsidRPr="004C2CB7">
        <w:rPr>
          <w:rStyle w:val="Refdenotaalpie"/>
          <w:rFonts w:ascii="Arial" w:hAnsi="Arial"/>
          <w:sz w:val="16"/>
          <w:szCs w:val="16"/>
        </w:rPr>
        <w:footnoteRef/>
      </w:r>
      <w:r w:rsidRPr="004C2CB7">
        <w:rPr>
          <w:rFonts w:ascii="Arial" w:hAnsi="Arial"/>
          <w:sz w:val="16"/>
          <w:szCs w:val="16"/>
        </w:rPr>
        <w:t xml:space="preserve"> </w:t>
      </w:r>
      <w:r w:rsidRPr="004C2CB7">
        <w:rPr>
          <w:rFonts w:ascii="Arial" w:hAnsi="Arial"/>
          <w:sz w:val="16"/>
          <w:szCs w:val="16"/>
          <w:lang w:val="es-PE"/>
        </w:rPr>
        <w:t>Artículo 36, Función y dirección de la Escuela Profesional, Ley N° 30220, Ley Universitaria.</w:t>
      </w:r>
    </w:p>
  </w:footnote>
  <w:footnote w:id="5">
    <w:p w14:paraId="115D269E" w14:textId="77777777" w:rsidR="008C2ED7" w:rsidRDefault="008C2ED7" w:rsidP="008C2ED7">
      <w:pPr>
        <w:pStyle w:val="Textonotapie"/>
      </w:pPr>
      <w:r>
        <w:rPr>
          <w:rStyle w:val="Refdenotaalpie"/>
        </w:rPr>
        <w:footnoteRef/>
      </w:r>
      <w:r>
        <w:t xml:space="preserve"> </w:t>
      </w:r>
      <w:r w:rsidRPr="00055683">
        <w:rPr>
          <w:rFonts w:ascii="Arial" w:hAnsi="Arial"/>
          <w:sz w:val="16"/>
          <w:szCs w:val="16"/>
          <w:lang w:val="es-PE"/>
        </w:rPr>
        <w:t>Fuente: Informe Nº 00008-2022-MINEDU/VMGP-DIGESU-UF</w:t>
      </w:r>
      <w:r>
        <w:rPr>
          <w:rFonts w:ascii="Arial" w:hAnsi="Arial"/>
          <w:sz w:val="16"/>
          <w:szCs w:val="16"/>
          <w:lang w:val="es-PE"/>
        </w:rPr>
        <w:t xml:space="preserve"> </w:t>
      </w:r>
    </w:p>
  </w:footnote>
  <w:footnote w:id="6">
    <w:p w14:paraId="1054FDAE" w14:textId="77777777" w:rsidR="008C2ED7" w:rsidRPr="004C2CB7" w:rsidRDefault="008C2ED7" w:rsidP="008C2ED7">
      <w:pPr>
        <w:spacing w:after="0" w:line="240" w:lineRule="auto"/>
        <w:jc w:val="both"/>
        <w:rPr>
          <w:rFonts w:ascii="Arial" w:hAnsi="Arial"/>
          <w:snapToGrid w:val="0"/>
          <w:color w:val="000000"/>
          <w:sz w:val="16"/>
          <w:szCs w:val="16"/>
        </w:rPr>
      </w:pPr>
      <w:r w:rsidRPr="004C2CB7">
        <w:rPr>
          <w:rStyle w:val="Refdenotaalpie"/>
          <w:rFonts w:ascii="Arial" w:hAnsi="Arial"/>
          <w:sz w:val="16"/>
          <w:szCs w:val="16"/>
        </w:rPr>
        <w:footnoteRef/>
      </w:r>
      <w:r w:rsidRPr="004C2CB7">
        <w:rPr>
          <w:rFonts w:ascii="Arial" w:hAnsi="Arial"/>
          <w:sz w:val="16"/>
          <w:szCs w:val="16"/>
        </w:rPr>
        <w:t xml:space="preserve"> La demanda del servicio de Formación de pregrado de ESU a la cual se hace referencia en esta ficha de indicador está relacionada a la demanda del servicio que hace la población y no a la demanda que realiza el mercado laboral, ya que esta última demanda, es una demanda que hace el mercado laboral de otro servicio (servicio de los egresados como profesionales) diferente a la demanda del servicio de Formación de Pregrado. Estas demandas pueden estar correlacionadas, pero no son iguales.</w:t>
      </w:r>
    </w:p>
    <w:p w14:paraId="2794AFFD" w14:textId="77777777" w:rsidR="008C2ED7" w:rsidRPr="001A613A" w:rsidRDefault="008C2ED7" w:rsidP="008C2ED7">
      <w:pPr>
        <w:pStyle w:val="Textonotapie"/>
        <w:rPr>
          <w:lang w:val="es-PE"/>
        </w:rPr>
      </w:pPr>
    </w:p>
  </w:footnote>
  <w:footnote w:id="7">
    <w:p w14:paraId="0E304418" w14:textId="77777777" w:rsidR="008C2ED7" w:rsidRPr="004C2CB7" w:rsidRDefault="008C2ED7" w:rsidP="008C2ED7">
      <w:pPr>
        <w:pStyle w:val="Textonotapie"/>
        <w:rPr>
          <w:rFonts w:ascii="Arial" w:hAnsi="Arial"/>
          <w:sz w:val="16"/>
          <w:szCs w:val="16"/>
          <w:lang w:val="es-PE"/>
        </w:rPr>
      </w:pPr>
      <w:r w:rsidRPr="004C2CB7">
        <w:rPr>
          <w:rStyle w:val="Refdenotaalpie"/>
          <w:rFonts w:ascii="Arial" w:hAnsi="Arial"/>
          <w:sz w:val="16"/>
          <w:szCs w:val="16"/>
        </w:rPr>
        <w:footnoteRef/>
      </w:r>
      <w:r w:rsidRPr="004C2CB7">
        <w:rPr>
          <w:rFonts w:ascii="Arial" w:hAnsi="Arial"/>
          <w:sz w:val="16"/>
          <w:szCs w:val="16"/>
        </w:rPr>
        <w:t xml:space="preserve"> </w:t>
      </w:r>
      <w:r w:rsidRPr="004C2CB7">
        <w:rPr>
          <w:rFonts w:ascii="Arial" w:hAnsi="Arial"/>
          <w:sz w:val="16"/>
          <w:szCs w:val="16"/>
          <w:lang w:val="es-PE"/>
        </w:rPr>
        <w:t>Educación Superior Universitaria.</w:t>
      </w:r>
    </w:p>
  </w:footnote>
  <w:footnote w:id="8">
    <w:p w14:paraId="29B95F3E" w14:textId="77777777" w:rsidR="008C2ED7" w:rsidRPr="004C2CB7" w:rsidRDefault="008C2ED7" w:rsidP="008C2ED7">
      <w:pPr>
        <w:pStyle w:val="Textonotapie"/>
        <w:jc w:val="both"/>
        <w:rPr>
          <w:rFonts w:ascii="Arial" w:hAnsi="Arial"/>
          <w:sz w:val="16"/>
          <w:szCs w:val="16"/>
          <w:lang w:val="es-PE"/>
        </w:rPr>
      </w:pPr>
      <w:r w:rsidRPr="004C2CB7">
        <w:rPr>
          <w:rStyle w:val="Refdenotaalpie"/>
          <w:rFonts w:ascii="Arial" w:hAnsi="Arial"/>
          <w:sz w:val="16"/>
          <w:szCs w:val="16"/>
        </w:rPr>
        <w:footnoteRef/>
      </w:r>
      <w:r w:rsidRPr="004C2CB7">
        <w:rPr>
          <w:rFonts w:ascii="Arial" w:hAnsi="Arial"/>
          <w:sz w:val="16"/>
          <w:szCs w:val="16"/>
        </w:rPr>
        <w:t xml:space="preserve"> </w:t>
      </w:r>
      <w:r w:rsidRPr="004C2CB7">
        <w:rPr>
          <w:rFonts w:ascii="Arial" w:hAnsi="Arial"/>
          <w:sz w:val="16"/>
          <w:szCs w:val="16"/>
          <w:lang w:val="es-PE"/>
        </w:rPr>
        <w:t>La oferta optimizada es la oferta que brinda una unidad productora luego de ser intervenida por una inversión de optimización en donde se eliminan ineficiencias, racionaliza o emplea de mejor manera los activos estratégicos y/o incrementa la capacidad de una UP en funcionamiento.</w:t>
      </w:r>
    </w:p>
  </w:footnote>
  <w:footnote w:id="9">
    <w:p w14:paraId="478784F8" w14:textId="77777777" w:rsidR="008C2ED7" w:rsidRPr="004C2CB7" w:rsidRDefault="008C2ED7" w:rsidP="008C2ED7">
      <w:pPr>
        <w:pStyle w:val="Textonotapie"/>
        <w:jc w:val="both"/>
        <w:rPr>
          <w:rFonts w:ascii="Arial" w:hAnsi="Arial"/>
          <w:sz w:val="16"/>
          <w:szCs w:val="16"/>
          <w:lang w:val="es-PE"/>
        </w:rPr>
      </w:pPr>
      <w:r w:rsidRPr="004C2CB7">
        <w:rPr>
          <w:rStyle w:val="Refdenotaalpie"/>
          <w:rFonts w:ascii="Arial" w:hAnsi="Arial"/>
          <w:sz w:val="16"/>
          <w:szCs w:val="16"/>
        </w:rPr>
        <w:footnoteRef/>
      </w:r>
      <w:r w:rsidRPr="004C2CB7">
        <w:rPr>
          <w:rFonts w:ascii="Arial" w:hAnsi="Arial"/>
          <w:sz w:val="16"/>
          <w:szCs w:val="16"/>
        </w:rPr>
        <w:t xml:space="preserve"> </w:t>
      </w:r>
      <w:r w:rsidRPr="004C2CB7">
        <w:rPr>
          <w:rFonts w:ascii="Arial" w:hAnsi="Arial"/>
          <w:sz w:val="16"/>
          <w:szCs w:val="16"/>
          <w:lang w:val="es-PE"/>
        </w:rPr>
        <w:t>Se prioriza la variable “ingresante” antes que la variable “matriculados” para representar a la oferta del servicio, debido a que esta primera variable es más precisa o cercana a la estimación del número de vacantes que puede ofrecer la universidad.</w:t>
      </w:r>
    </w:p>
  </w:footnote>
  <w:footnote w:id="10">
    <w:p w14:paraId="350507D2" w14:textId="77777777" w:rsidR="008C2ED7" w:rsidRPr="004C2CB7" w:rsidRDefault="008C2ED7" w:rsidP="008C2ED7">
      <w:pPr>
        <w:pStyle w:val="Textonotapie"/>
        <w:jc w:val="both"/>
        <w:rPr>
          <w:rFonts w:ascii="Arial" w:hAnsi="Arial"/>
          <w:sz w:val="16"/>
          <w:szCs w:val="16"/>
          <w:lang w:val="es-PE"/>
        </w:rPr>
      </w:pPr>
      <w:r w:rsidRPr="004C2CB7">
        <w:rPr>
          <w:rStyle w:val="Refdenotaalpie"/>
          <w:rFonts w:ascii="Arial" w:hAnsi="Arial"/>
          <w:sz w:val="16"/>
          <w:szCs w:val="16"/>
        </w:rPr>
        <w:footnoteRef/>
      </w:r>
      <w:r w:rsidRPr="004C2CB7">
        <w:rPr>
          <w:rStyle w:val="Refdenotaalpie"/>
          <w:rFonts w:ascii="Arial" w:hAnsi="Arial"/>
          <w:sz w:val="16"/>
          <w:szCs w:val="16"/>
        </w:rPr>
        <w:t xml:space="preserve"> </w:t>
      </w:r>
      <w:r w:rsidRPr="004C2CB7">
        <w:rPr>
          <w:rFonts w:ascii="Arial" w:hAnsi="Arial"/>
          <w:sz w:val="16"/>
          <w:szCs w:val="16"/>
          <w:lang w:val="es-PE"/>
        </w:rPr>
        <w:t>La demanda del servicio al cual se hace referencia en esta ficha de indicador está relacionada a la demanda del servicio de Formación de Pregrado de ESU que hace la población y no a la demanda que realiza el mercado laboral, ya que esta última demanda es una demanda que hace el mercado laboral de otro servicio (servicio de los egresados como profesionales) diferente a la demanda del servicio de Formación de Pregrado.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65E"/>
    <w:multiLevelType w:val="hybridMultilevel"/>
    <w:tmpl w:val="79A426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9D3A33"/>
    <w:multiLevelType w:val="hybridMultilevel"/>
    <w:tmpl w:val="CCD6CB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3D4FCD"/>
    <w:multiLevelType w:val="hybridMultilevel"/>
    <w:tmpl w:val="4B149932"/>
    <w:lvl w:ilvl="0" w:tplc="280A0001">
      <w:start w:val="1"/>
      <w:numFmt w:val="bullet"/>
      <w:lvlText w:val=""/>
      <w:lvlJc w:val="left"/>
      <w:pPr>
        <w:ind w:left="720" w:hanging="360"/>
      </w:pPr>
      <w:rPr>
        <w:rFonts w:ascii="Symbol" w:hAnsi="Symbol" w:hint="default"/>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2811DA"/>
    <w:multiLevelType w:val="hybridMultilevel"/>
    <w:tmpl w:val="FD80E3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BB632C"/>
    <w:multiLevelType w:val="hybridMultilevel"/>
    <w:tmpl w:val="C6067B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1756D8B"/>
    <w:multiLevelType w:val="hybridMultilevel"/>
    <w:tmpl w:val="99526D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52855F2"/>
    <w:multiLevelType w:val="hybridMultilevel"/>
    <w:tmpl w:val="78EEA4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6DE724C"/>
    <w:multiLevelType w:val="hybridMultilevel"/>
    <w:tmpl w:val="46D0EF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1F647B5C"/>
    <w:multiLevelType w:val="hybridMultilevel"/>
    <w:tmpl w:val="879C13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AA61A2"/>
    <w:multiLevelType w:val="hybridMultilevel"/>
    <w:tmpl w:val="92426B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445D53E0"/>
    <w:multiLevelType w:val="hybridMultilevel"/>
    <w:tmpl w:val="DADCA1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9115A14"/>
    <w:multiLevelType w:val="hybridMultilevel"/>
    <w:tmpl w:val="F8823A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C5B69"/>
    <w:multiLevelType w:val="hybridMultilevel"/>
    <w:tmpl w:val="4568F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31CE1"/>
    <w:multiLevelType w:val="hybridMultilevel"/>
    <w:tmpl w:val="51E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5E266C9"/>
    <w:multiLevelType w:val="hybridMultilevel"/>
    <w:tmpl w:val="0A5488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0193832"/>
    <w:multiLevelType w:val="hybridMultilevel"/>
    <w:tmpl w:val="46B4D0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04D13C1"/>
    <w:multiLevelType w:val="hybridMultilevel"/>
    <w:tmpl w:val="F5D224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2335B77"/>
    <w:multiLevelType w:val="hybridMultilevel"/>
    <w:tmpl w:val="819A98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059DE"/>
    <w:multiLevelType w:val="hybridMultilevel"/>
    <w:tmpl w:val="DD98B54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1F26C9"/>
    <w:multiLevelType w:val="hybridMultilevel"/>
    <w:tmpl w:val="5E7AC1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A32307E"/>
    <w:multiLevelType w:val="hybridMultilevel"/>
    <w:tmpl w:val="FD5651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448672">
    <w:abstractNumId w:val="14"/>
  </w:num>
  <w:num w:numId="2" w16cid:durableId="1150486106">
    <w:abstractNumId w:val="11"/>
  </w:num>
  <w:num w:numId="3" w16cid:durableId="544754909">
    <w:abstractNumId w:val="8"/>
  </w:num>
  <w:num w:numId="4" w16cid:durableId="1652565575">
    <w:abstractNumId w:val="25"/>
  </w:num>
  <w:num w:numId="5" w16cid:durableId="1444962094">
    <w:abstractNumId w:val="19"/>
  </w:num>
  <w:num w:numId="6" w16cid:durableId="577711982">
    <w:abstractNumId w:val="12"/>
  </w:num>
  <w:num w:numId="7" w16cid:durableId="1831284365">
    <w:abstractNumId w:val="18"/>
  </w:num>
  <w:num w:numId="8" w16cid:durableId="514424809">
    <w:abstractNumId w:val="6"/>
  </w:num>
  <w:num w:numId="9" w16cid:durableId="142088241">
    <w:abstractNumId w:val="26"/>
  </w:num>
  <w:num w:numId="10" w16cid:durableId="576863054">
    <w:abstractNumId w:val="24"/>
  </w:num>
  <w:num w:numId="11" w16cid:durableId="1521358222">
    <w:abstractNumId w:val="0"/>
  </w:num>
  <w:num w:numId="12" w16cid:durableId="1906985915">
    <w:abstractNumId w:val="16"/>
  </w:num>
  <w:num w:numId="13" w16cid:durableId="1676690988">
    <w:abstractNumId w:val="27"/>
  </w:num>
  <w:num w:numId="14" w16cid:durableId="1754161706">
    <w:abstractNumId w:val="13"/>
  </w:num>
  <w:num w:numId="15" w16cid:durableId="1387340193">
    <w:abstractNumId w:val="23"/>
  </w:num>
  <w:num w:numId="16" w16cid:durableId="1635406228">
    <w:abstractNumId w:val="15"/>
  </w:num>
  <w:num w:numId="17" w16cid:durableId="143471245">
    <w:abstractNumId w:val="7"/>
  </w:num>
  <w:num w:numId="18" w16cid:durableId="532350359">
    <w:abstractNumId w:val="17"/>
  </w:num>
  <w:num w:numId="19" w16cid:durableId="2093382334">
    <w:abstractNumId w:val="4"/>
  </w:num>
  <w:num w:numId="20" w16cid:durableId="941650054">
    <w:abstractNumId w:val="20"/>
  </w:num>
  <w:num w:numId="21" w16cid:durableId="195388497">
    <w:abstractNumId w:val="1"/>
  </w:num>
  <w:num w:numId="22" w16cid:durableId="1186093284">
    <w:abstractNumId w:val="2"/>
  </w:num>
  <w:num w:numId="23" w16cid:durableId="1721978245">
    <w:abstractNumId w:val="22"/>
  </w:num>
  <w:num w:numId="24" w16cid:durableId="645084777">
    <w:abstractNumId w:val="21"/>
  </w:num>
  <w:num w:numId="25" w16cid:durableId="933902349">
    <w:abstractNumId w:val="9"/>
  </w:num>
  <w:num w:numId="26" w16cid:durableId="857894466">
    <w:abstractNumId w:val="5"/>
  </w:num>
  <w:num w:numId="27" w16cid:durableId="1457068279">
    <w:abstractNumId w:val="10"/>
  </w:num>
  <w:num w:numId="28" w16cid:durableId="2021732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20DDF"/>
    <w:rsid w:val="00030224"/>
    <w:rsid w:val="00044F26"/>
    <w:rsid w:val="00045EB3"/>
    <w:rsid w:val="00054052"/>
    <w:rsid w:val="00071462"/>
    <w:rsid w:val="000746C7"/>
    <w:rsid w:val="00076082"/>
    <w:rsid w:val="000A6132"/>
    <w:rsid w:val="000B133C"/>
    <w:rsid w:val="000C10E2"/>
    <w:rsid w:val="000E422B"/>
    <w:rsid w:val="000F784E"/>
    <w:rsid w:val="0010232D"/>
    <w:rsid w:val="001056C9"/>
    <w:rsid w:val="001125DA"/>
    <w:rsid w:val="00112943"/>
    <w:rsid w:val="00142865"/>
    <w:rsid w:val="0015653C"/>
    <w:rsid w:val="00162C09"/>
    <w:rsid w:val="00171EB6"/>
    <w:rsid w:val="001830DD"/>
    <w:rsid w:val="001A1754"/>
    <w:rsid w:val="001A24B5"/>
    <w:rsid w:val="001B0933"/>
    <w:rsid w:val="001B0AB1"/>
    <w:rsid w:val="001D5D9B"/>
    <w:rsid w:val="001E666F"/>
    <w:rsid w:val="001E72A6"/>
    <w:rsid w:val="001F0AF0"/>
    <w:rsid w:val="001F59BD"/>
    <w:rsid w:val="00201772"/>
    <w:rsid w:val="00215A43"/>
    <w:rsid w:val="002175A0"/>
    <w:rsid w:val="00246044"/>
    <w:rsid w:val="002512EA"/>
    <w:rsid w:val="00263A17"/>
    <w:rsid w:val="002A717D"/>
    <w:rsid w:val="002B499B"/>
    <w:rsid w:val="002B691A"/>
    <w:rsid w:val="002C6B38"/>
    <w:rsid w:val="0030016D"/>
    <w:rsid w:val="003048DF"/>
    <w:rsid w:val="00325B1B"/>
    <w:rsid w:val="003261A2"/>
    <w:rsid w:val="00357844"/>
    <w:rsid w:val="00373F00"/>
    <w:rsid w:val="0039583C"/>
    <w:rsid w:val="003A1F06"/>
    <w:rsid w:val="003C21ED"/>
    <w:rsid w:val="003E043F"/>
    <w:rsid w:val="003E1B59"/>
    <w:rsid w:val="003E3E91"/>
    <w:rsid w:val="0040679C"/>
    <w:rsid w:val="00437E46"/>
    <w:rsid w:val="00442BBE"/>
    <w:rsid w:val="004567B3"/>
    <w:rsid w:val="004835CB"/>
    <w:rsid w:val="004A211F"/>
    <w:rsid w:val="004B73EC"/>
    <w:rsid w:val="004C2460"/>
    <w:rsid w:val="004C4331"/>
    <w:rsid w:val="004C634D"/>
    <w:rsid w:val="004E552A"/>
    <w:rsid w:val="00501759"/>
    <w:rsid w:val="005252CF"/>
    <w:rsid w:val="00545D0C"/>
    <w:rsid w:val="00573060"/>
    <w:rsid w:val="005A0F2D"/>
    <w:rsid w:val="005C15A3"/>
    <w:rsid w:val="005D2C61"/>
    <w:rsid w:val="005E2882"/>
    <w:rsid w:val="00616C93"/>
    <w:rsid w:val="00637FF0"/>
    <w:rsid w:val="00663991"/>
    <w:rsid w:val="00664EF2"/>
    <w:rsid w:val="00671E6E"/>
    <w:rsid w:val="006A5398"/>
    <w:rsid w:val="006C01B0"/>
    <w:rsid w:val="006C721A"/>
    <w:rsid w:val="006E4A39"/>
    <w:rsid w:val="006F0408"/>
    <w:rsid w:val="006F7D61"/>
    <w:rsid w:val="00714A93"/>
    <w:rsid w:val="007236D7"/>
    <w:rsid w:val="00746EB6"/>
    <w:rsid w:val="00785D71"/>
    <w:rsid w:val="00791B39"/>
    <w:rsid w:val="007B7B44"/>
    <w:rsid w:val="007C4F1D"/>
    <w:rsid w:val="007D316F"/>
    <w:rsid w:val="00806383"/>
    <w:rsid w:val="00814517"/>
    <w:rsid w:val="00823D29"/>
    <w:rsid w:val="0083302A"/>
    <w:rsid w:val="00835565"/>
    <w:rsid w:val="00836ED4"/>
    <w:rsid w:val="0085415B"/>
    <w:rsid w:val="00877A63"/>
    <w:rsid w:val="00884989"/>
    <w:rsid w:val="008853C5"/>
    <w:rsid w:val="008B6D51"/>
    <w:rsid w:val="008C08F0"/>
    <w:rsid w:val="008C2AC8"/>
    <w:rsid w:val="008C2ED7"/>
    <w:rsid w:val="008C3143"/>
    <w:rsid w:val="008E10DB"/>
    <w:rsid w:val="008E369D"/>
    <w:rsid w:val="008E38B9"/>
    <w:rsid w:val="008E3FD2"/>
    <w:rsid w:val="008E6B4E"/>
    <w:rsid w:val="008F534B"/>
    <w:rsid w:val="009002FB"/>
    <w:rsid w:val="00906072"/>
    <w:rsid w:val="009437D5"/>
    <w:rsid w:val="00962B47"/>
    <w:rsid w:val="009736FF"/>
    <w:rsid w:val="00992417"/>
    <w:rsid w:val="0099713F"/>
    <w:rsid w:val="0099799F"/>
    <w:rsid w:val="009B732B"/>
    <w:rsid w:val="009F6EE7"/>
    <w:rsid w:val="00A42A6D"/>
    <w:rsid w:val="00A60B21"/>
    <w:rsid w:val="00A65299"/>
    <w:rsid w:val="00A71A0A"/>
    <w:rsid w:val="00A84031"/>
    <w:rsid w:val="00A85514"/>
    <w:rsid w:val="00A95F38"/>
    <w:rsid w:val="00AB0037"/>
    <w:rsid w:val="00AB3CA7"/>
    <w:rsid w:val="00AC6B83"/>
    <w:rsid w:val="00AD49F8"/>
    <w:rsid w:val="00B033E1"/>
    <w:rsid w:val="00B06816"/>
    <w:rsid w:val="00B1731C"/>
    <w:rsid w:val="00B204D1"/>
    <w:rsid w:val="00B2741B"/>
    <w:rsid w:val="00B41C15"/>
    <w:rsid w:val="00B42D60"/>
    <w:rsid w:val="00B4744E"/>
    <w:rsid w:val="00B50C99"/>
    <w:rsid w:val="00B71812"/>
    <w:rsid w:val="00B859CA"/>
    <w:rsid w:val="00B85E9D"/>
    <w:rsid w:val="00B93BCF"/>
    <w:rsid w:val="00BF1A66"/>
    <w:rsid w:val="00C1227D"/>
    <w:rsid w:val="00C1645D"/>
    <w:rsid w:val="00C35814"/>
    <w:rsid w:val="00C56226"/>
    <w:rsid w:val="00C6406B"/>
    <w:rsid w:val="00C73B6D"/>
    <w:rsid w:val="00C96F95"/>
    <w:rsid w:val="00CA283E"/>
    <w:rsid w:val="00CA54DC"/>
    <w:rsid w:val="00CA7D46"/>
    <w:rsid w:val="00CE2DB2"/>
    <w:rsid w:val="00D10FE9"/>
    <w:rsid w:val="00D11639"/>
    <w:rsid w:val="00D1211E"/>
    <w:rsid w:val="00D16AA9"/>
    <w:rsid w:val="00D25D74"/>
    <w:rsid w:val="00D46CD2"/>
    <w:rsid w:val="00D51B4D"/>
    <w:rsid w:val="00D57631"/>
    <w:rsid w:val="00D92AF5"/>
    <w:rsid w:val="00D93115"/>
    <w:rsid w:val="00DB3A5B"/>
    <w:rsid w:val="00DB48A6"/>
    <w:rsid w:val="00DB4C71"/>
    <w:rsid w:val="00DC436B"/>
    <w:rsid w:val="00DC6CB7"/>
    <w:rsid w:val="00DD219B"/>
    <w:rsid w:val="00DD74FD"/>
    <w:rsid w:val="00DE2D8A"/>
    <w:rsid w:val="00DF1A12"/>
    <w:rsid w:val="00E01366"/>
    <w:rsid w:val="00E0697C"/>
    <w:rsid w:val="00E11D2F"/>
    <w:rsid w:val="00E1334F"/>
    <w:rsid w:val="00E3668C"/>
    <w:rsid w:val="00E5234F"/>
    <w:rsid w:val="00E57BA7"/>
    <w:rsid w:val="00E6293B"/>
    <w:rsid w:val="00E63371"/>
    <w:rsid w:val="00E71CFC"/>
    <w:rsid w:val="00E848B3"/>
    <w:rsid w:val="00EB2441"/>
    <w:rsid w:val="00EF7C8F"/>
    <w:rsid w:val="00F24EB0"/>
    <w:rsid w:val="00F6484A"/>
    <w:rsid w:val="00F64BB7"/>
    <w:rsid w:val="00F7697C"/>
    <w:rsid w:val="00F82D3D"/>
    <w:rsid w:val="00F91C12"/>
    <w:rsid w:val="00FA37E3"/>
    <w:rsid w:val="00FC13DB"/>
    <w:rsid w:val="00FC15DA"/>
    <w:rsid w:val="00FC7D43"/>
    <w:rsid w:val="00FD50DB"/>
    <w:rsid w:val="00FD759C"/>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SubPárrafo de lista,TITULO A,Titulo de Fígura,Conclusiones,paul2,Cuadro 2-1,Iz - Párrafo de lista,Sivsa Parrafo"/>
    <w:basedOn w:val="Normal"/>
    <w:link w:val="PrrafodelistaCar"/>
    <w:uiPriority w:val="34"/>
    <w:qFormat/>
    <w:rsid w:val="003E3E91"/>
    <w:pPr>
      <w:ind w:left="720"/>
      <w:contextualSpacing/>
    </w:pPr>
  </w:style>
  <w:style w:type="paragraph" w:styleId="Textonotapie">
    <w:name w:val="footnote text"/>
    <w:basedOn w:val="Normal"/>
    <w:link w:val="TextonotapieCar"/>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aliases w:val="Bulleted List Car,Fundamentacion Car,SubPárrafo de lista Car,TITULO A Car,Titulo de Fígura Car,Conclusiones Car,paul2 Car,Cuadro 2-1 Car,Iz - Párrafo de lista Car,Sivsa Parrafo Car"/>
    <w:link w:val="Prrafodelista"/>
    <w:uiPriority w:val="34"/>
    <w:locked/>
    <w:rsid w:val="009437D5"/>
  </w:style>
  <w:style w:type="paragraph" w:styleId="NormalWeb">
    <w:name w:val="Normal (Web)"/>
    <w:basedOn w:val="Normal"/>
    <w:uiPriority w:val="99"/>
    <w:unhideWhenUsed/>
    <w:rsid w:val="00B1731C"/>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yiv8864493563msolistparagraph">
    <w:name w:val="yiv8864493563msolistparagraph"/>
    <w:basedOn w:val="Normal"/>
    <w:rsid w:val="004C246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inespaciado">
    <w:name w:val="No Spacing"/>
    <w:uiPriority w:val="1"/>
    <w:qFormat/>
    <w:rsid w:val="008C2ED7"/>
    <w:pPr>
      <w:spacing w:after="0" w:line="240" w:lineRule="auto"/>
    </w:pPr>
    <w:rPr>
      <w:rFonts w:ascii="Times New Roman" w:eastAsiaTheme="minorEastAsia" w:hAnsi="Times New Roman" w:cs="Times New Roman"/>
      <w:sz w:val="24"/>
      <w:szCs w:val="24"/>
      <w:lang w:val="en-US"/>
    </w:rPr>
  </w:style>
  <w:style w:type="paragraph" w:styleId="Revisin">
    <w:name w:val="Revision"/>
    <w:hidden/>
    <w:uiPriority w:val="99"/>
    <w:semiHidden/>
    <w:rsid w:val="00DB3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037A-C59B-408D-9A09-D7F99F55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2819</Words>
  <Characters>15506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FRANCISCO ARIAS VALVERDE</cp:lastModifiedBy>
  <cp:revision>12</cp:revision>
  <cp:lastPrinted>2023-06-24T21:26:00Z</cp:lastPrinted>
  <dcterms:created xsi:type="dcterms:W3CDTF">2023-06-14T20:16:00Z</dcterms:created>
  <dcterms:modified xsi:type="dcterms:W3CDTF">2023-06-26T16:15:00Z</dcterms:modified>
</cp:coreProperties>
</file>